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5A" w:rsidRPr="00703F79" w:rsidRDefault="000C355A" w:rsidP="000C355A">
      <w:pPr>
        <w:pStyle w:val="Title"/>
        <w:pBdr>
          <w:bottom w:val="none" w:sz="0" w:space="0" w:color="auto"/>
        </w:pBdr>
        <w:jc w:val="right"/>
        <w:rPr>
          <w:b/>
          <w:color w:val="9C4923"/>
          <w:sz w:val="24"/>
          <w:szCs w:val="28"/>
        </w:rPr>
      </w:pPr>
      <w:r w:rsidRPr="00703F79">
        <w:rPr>
          <w:b/>
          <w:color w:val="9C4923"/>
          <w:sz w:val="24"/>
          <w:szCs w:val="28"/>
        </w:rPr>
        <w:t>Learning Network on Capacity Development</w:t>
      </w:r>
      <w:r w:rsidRPr="00703F79">
        <w:rPr>
          <w:b/>
          <w:color w:val="9C4923"/>
          <w:sz w:val="24"/>
          <w:szCs w:val="28"/>
        </w:rPr>
        <w:br/>
        <w:t>Discussion paper 2013/0</w:t>
      </w:r>
      <w:r>
        <w:rPr>
          <w:b/>
          <w:color w:val="9C4923"/>
          <w:sz w:val="24"/>
          <w:szCs w:val="28"/>
        </w:rPr>
        <w:t>2</w:t>
      </w:r>
    </w:p>
    <w:p w:rsidR="000C355A" w:rsidRDefault="000C355A" w:rsidP="000C355A">
      <w:pPr>
        <w:pStyle w:val="Title"/>
        <w:pBdr>
          <w:bottom w:val="none" w:sz="0" w:space="0" w:color="auto"/>
        </w:pBdr>
      </w:pPr>
      <w:r w:rsidRPr="000E3E55">
        <w:t xml:space="preserve"> </w:t>
      </w:r>
    </w:p>
    <w:p w:rsidR="000C355A" w:rsidRPr="00703F79" w:rsidRDefault="000C355A" w:rsidP="000C355A"/>
    <w:p w:rsidR="000C355A" w:rsidRDefault="000C355A" w:rsidP="000C355A"/>
    <w:p w:rsidR="000C355A" w:rsidRDefault="000C355A" w:rsidP="000C355A"/>
    <w:p w:rsidR="000C355A" w:rsidRPr="000E3E55" w:rsidRDefault="000C355A" w:rsidP="000C355A"/>
    <w:p w:rsidR="000C355A" w:rsidRPr="00703F79" w:rsidRDefault="000C355A" w:rsidP="000C355A">
      <w:pPr>
        <w:pStyle w:val="Title"/>
        <w:pBdr>
          <w:bottom w:val="none" w:sz="0" w:space="0" w:color="auto"/>
        </w:pBdr>
        <w:rPr>
          <w:color w:val="9C4923"/>
          <w:sz w:val="56"/>
        </w:rPr>
      </w:pPr>
      <w:r>
        <w:rPr>
          <w:b/>
          <w:color w:val="9C4923"/>
          <w:sz w:val="56"/>
        </w:rPr>
        <w:t>Coalition Building</w:t>
      </w:r>
      <w:r>
        <w:rPr>
          <w:b/>
          <w:color w:val="9C4923"/>
          <w:sz w:val="56"/>
        </w:rPr>
        <w:br/>
      </w:r>
      <w:r w:rsidRPr="00703F79">
        <w:rPr>
          <w:color w:val="9C4923"/>
          <w:sz w:val="56"/>
        </w:rPr>
        <w:t>for Effective Institutions</w:t>
      </w:r>
    </w:p>
    <w:p w:rsidR="000C355A" w:rsidRDefault="000C355A" w:rsidP="000C355A">
      <w:pPr>
        <w:pStyle w:val="Subtitle"/>
        <w:spacing w:after="0"/>
        <w:rPr>
          <w:i w:val="0"/>
        </w:rPr>
      </w:pPr>
    </w:p>
    <w:p w:rsidR="000C355A" w:rsidRDefault="000C355A" w:rsidP="000C355A">
      <w:pPr>
        <w:pStyle w:val="Subtitle"/>
        <w:spacing w:after="0"/>
        <w:rPr>
          <w:i w:val="0"/>
        </w:rPr>
      </w:pPr>
    </w:p>
    <w:p w:rsidR="000C355A" w:rsidRDefault="000C355A" w:rsidP="000C355A">
      <w:pPr>
        <w:pStyle w:val="Subtitle"/>
        <w:spacing w:after="0"/>
        <w:rPr>
          <w:i w:val="0"/>
        </w:rPr>
      </w:pPr>
    </w:p>
    <w:p w:rsidR="000C355A" w:rsidRPr="00703F79" w:rsidRDefault="000C355A" w:rsidP="000C355A"/>
    <w:p w:rsidR="000C355A" w:rsidRPr="00703F79" w:rsidRDefault="000C355A" w:rsidP="000C355A">
      <w:pPr>
        <w:pStyle w:val="Subtitle"/>
        <w:spacing w:after="0"/>
        <w:rPr>
          <w:b/>
          <w:i w:val="0"/>
          <w:sz w:val="32"/>
          <w:szCs w:val="32"/>
        </w:rPr>
      </w:pPr>
      <w:r w:rsidRPr="00703F79">
        <w:rPr>
          <w:b/>
          <w:i w:val="0"/>
          <w:sz w:val="32"/>
          <w:szCs w:val="32"/>
        </w:rPr>
        <w:t>Evie Browne</w:t>
      </w:r>
    </w:p>
    <w:p w:rsidR="000C355A" w:rsidRPr="00703F79" w:rsidRDefault="000C355A" w:rsidP="000C355A">
      <w:pPr>
        <w:pStyle w:val="Subtitle"/>
        <w:spacing w:after="0"/>
        <w:rPr>
          <w:i w:val="0"/>
          <w:sz w:val="32"/>
          <w:szCs w:val="32"/>
        </w:rPr>
      </w:pPr>
      <w:r w:rsidRPr="00703F79">
        <w:rPr>
          <w:i w:val="0"/>
          <w:sz w:val="32"/>
          <w:szCs w:val="32"/>
        </w:rPr>
        <w:t>eviebrowne@gmail.com</w:t>
      </w:r>
    </w:p>
    <w:p w:rsidR="000C355A" w:rsidRPr="00703F79" w:rsidRDefault="000C355A" w:rsidP="000C355A">
      <w:pPr>
        <w:rPr>
          <w:sz w:val="32"/>
          <w:szCs w:val="32"/>
        </w:rPr>
      </w:pPr>
    </w:p>
    <w:p w:rsidR="000C355A" w:rsidRDefault="000C355A" w:rsidP="000C355A">
      <w:pPr>
        <w:rPr>
          <w:sz w:val="32"/>
          <w:szCs w:val="32"/>
        </w:rPr>
      </w:pPr>
    </w:p>
    <w:p w:rsidR="000C355A" w:rsidRPr="00703F79" w:rsidRDefault="000C355A" w:rsidP="000C355A">
      <w:pPr>
        <w:rPr>
          <w:sz w:val="32"/>
          <w:szCs w:val="32"/>
        </w:rPr>
      </w:pPr>
      <w:r w:rsidRPr="00703F79">
        <w:rPr>
          <w:sz w:val="32"/>
          <w:szCs w:val="32"/>
        </w:rPr>
        <w:t>February 2013</w:t>
      </w:r>
    </w:p>
    <w:p w:rsidR="000C355A" w:rsidRPr="00AF67EA" w:rsidRDefault="000C355A" w:rsidP="000C355A">
      <w:pPr>
        <w:rPr>
          <w:sz w:val="32"/>
          <w:szCs w:val="32"/>
        </w:rPr>
      </w:pPr>
      <w:r w:rsidRPr="00703F79">
        <w:rPr>
          <w:sz w:val="32"/>
          <w:szCs w:val="32"/>
        </w:rPr>
        <w:t>Draft for discussion</w:t>
      </w:r>
    </w:p>
    <w:p w:rsidR="000C355A" w:rsidRDefault="000C355A">
      <w:pPr>
        <w:rPr>
          <w:rFonts w:asciiTheme="majorHAnsi" w:eastAsiaTheme="majorEastAsia" w:hAnsiTheme="majorHAnsi" w:cstheme="majorBidi"/>
          <w:spacing w:val="5"/>
          <w:sz w:val="52"/>
          <w:szCs w:val="52"/>
        </w:rPr>
      </w:pPr>
      <w:r>
        <w:br w:type="page"/>
      </w:r>
    </w:p>
    <w:p w:rsidR="000C355A" w:rsidRPr="000C355A" w:rsidRDefault="000C355A" w:rsidP="000C355A">
      <w:pPr>
        <w:pStyle w:val="LenCDDP1"/>
      </w:pPr>
      <w:r w:rsidRPr="000C355A">
        <w:lastRenderedPageBreak/>
        <w:t xml:space="preserve">What do we know?  </w:t>
      </w:r>
    </w:p>
    <w:p w:rsidR="00121B41" w:rsidRDefault="008E1945" w:rsidP="00121B41">
      <w:pPr>
        <w:jc w:val="both"/>
      </w:pPr>
      <w:r>
        <w:t>The importa</w:t>
      </w:r>
      <w:r w:rsidR="008E1138">
        <w:t xml:space="preserve">nce of building </w:t>
      </w:r>
      <w:r w:rsidR="000F0B9E">
        <w:t xml:space="preserve">coalitions of </w:t>
      </w:r>
      <w:r w:rsidR="008E1138">
        <w:t>groups</w:t>
      </w:r>
      <w:r>
        <w:t xml:space="preserve"> </w:t>
      </w:r>
      <w:r w:rsidR="008F2B7C">
        <w:t xml:space="preserve">working towards </w:t>
      </w:r>
      <w:r w:rsidR="000F0B9E">
        <w:t xml:space="preserve">common </w:t>
      </w:r>
      <w:r w:rsidR="008F2B7C">
        <w:t>goal</w:t>
      </w:r>
      <w:r w:rsidR="000F0B9E">
        <w:t>s</w:t>
      </w:r>
      <w:r w:rsidR="008F2B7C">
        <w:t xml:space="preserve"> </w:t>
      </w:r>
      <w:r>
        <w:t xml:space="preserve">is frequently referred to in change management literature. </w:t>
      </w:r>
      <w:r w:rsidR="00B74648">
        <w:t xml:space="preserve">There is </w:t>
      </w:r>
      <w:r w:rsidR="000C355A">
        <w:t xml:space="preserve">also </w:t>
      </w:r>
      <w:r w:rsidR="00B74648">
        <w:t xml:space="preserve">a strong theoretical understanding of the </w:t>
      </w:r>
      <w:r w:rsidR="000F0B9E">
        <w:t xml:space="preserve">importance </w:t>
      </w:r>
      <w:r w:rsidR="00B74648">
        <w:t>of internal stakeholder buy-in to change processes, internal ownership, political commitment, and leadership</w:t>
      </w:r>
      <w:r w:rsidR="00AE5958">
        <w:t>. However, there is</w:t>
      </w:r>
      <w:r w:rsidR="000F0B9E">
        <w:t xml:space="preserve"> only a very limited body of </w:t>
      </w:r>
      <w:r w:rsidR="00B74648">
        <w:t xml:space="preserve">literature </w:t>
      </w:r>
      <w:r w:rsidR="003E41FF">
        <w:t xml:space="preserve">specifically on building coalitions. </w:t>
      </w:r>
      <w:r w:rsidR="000F0B9E">
        <w:t>P</w:t>
      </w:r>
      <w:r w:rsidR="008F2B7C">
        <w:t xml:space="preserve">lenty of development literature </w:t>
      </w:r>
      <w:r w:rsidR="004D3FBB">
        <w:t>refers to the need for leadership, champions of change,</w:t>
      </w:r>
      <w:r w:rsidR="008F2B7C">
        <w:t xml:space="preserve"> and</w:t>
      </w:r>
      <w:r w:rsidR="004D3FBB">
        <w:t xml:space="preserve"> constituencies for change, but not much that refers specifically to coalitions</w:t>
      </w:r>
      <w:r w:rsidR="008F2B7C">
        <w:t xml:space="preserve"> and their role in driving change</w:t>
      </w:r>
      <w:r w:rsidR="004D3FBB">
        <w:t xml:space="preserve">. </w:t>
      </w:r>
      <w:r w:rsidR="00121B41">
        <w:t>There is some literature on how these groups form and the function they play, but there is almost no discussion of how</w:t>
      </w:r>
      <w:r w:rsidR="008F2B7C">
        <w:t xml:space="preserve"> anyone, including internal actors and</w:t>
      </w:r>
      <w:r w:rsidR="00121B41">
        <w:t xml:space="preserve"> external consultants and donors</w:t>
      </w:r>
      <w:r w:rsidR="008F2B7C">
        <w:t>,</w:t>
      </w:r>
      <w:r w:rsidR="00121B41">
        <w:t xml:space="preserve"> can support this essentially endogenous process</w:t>
      </w:r>
      <w:r w:rsidR="00B74F51">
        <w:t>, with the notable exception of the Developmental Leadership Programme (</w:t>
      </w:r>
      <w:r w:rsidR="00B74F51" w:rsidRPr="00B74F51">
        <w:t>http://www.dlprog.org</w:t>
      </w:r>
      <w:r w:rsidR="00B74F51">
        <w:t>)</w:t>
      </w:r>
      <w:r w:rsidR="00121B41">
        <w:t xml:space="preserve">. </w:t>
      </w:r>
      <w:r w:rsidR="00716CAA">
        <w:t xml:space="preserve">The literature thus focuses </w:t>
      </w:r>
      <w:bookmarkStart w:id="0" w:name="_GoBack"/>
      <w:bookmarkEnd w:id="0"/>
      <w:r w:rsidR="00716CAA">
        <w:t xml:space="preserve">on describing why coalitions are important, but has little practical information on how they can be built. </w:t>
      </w:r>
    </w:p>
    <w:p w:rsidR="008E1138" w:rsidRDefault="008F2B7C" w:rsidP="00121B41">
      <w:pPr>
        <w:jc w:val="both"/>
      </w:pPr>
      <w:r>
        <w:t>‘Coalition for change</w:t>
      </w:r>
      <w:r w:rsidR="000F0B9E">
        <w:t>’</w:t>
      </w:r>
      <w:r>
        <w:t xml:space="preserve"> has a commonly accepted definition as </w:t>
      </w:r>
      <w:r w:rsidR="009E746E" w:rsidRPr="00121B41">
        <w:t>“</w:t>
      </w:r>
      <w:proofErr w:type="gramStart"/>
      <w:r w:rsidR="009E746E" w:rsidRPr="00121B41">
        <w:t>an</w:t>
      </w:r>
      <w:proofErr w:type="gramEnd"/>
      <w:r w:rsidR="009E746E" w:rsidRPr="00121B41">
        <w:t xml:space="preserve"> association of groups and organizations working to resolve specific problems or to achieve specific goals that are beyond the capacity of any individual member of the coalition to resolve or achieve on their own” </w:t>
      </w:r>
      <w:r w:rsidR="00121B41">
        <w:t>(</w:t>
      </w:r>
      <w:r w:rsidR="009E746E" w:rsidRPr="00121B41">
        <w:t>Leftwich and Hogg 2007:5)</w:t>
      </w:r>
      <w:r w:rsidR="00121B41">
        <w:t xml:space="preserve">. </w:t>
      </w:r>
      <w:r w:rsidR="00B74F51">
        <w:t>Coali</w:t>
      </w:r>
      <w:r w:rsidR="008E1138">
        <w:t>tions can be informal or formal</w:t>
      </w:r>
      <w:r w:rsidR="000F0B9E">
        <w:t xml:space="preserve">, and can </w:t>
      </w:r>
      <w:r w:rsidR="00B74F51">
        <w:t xml:space="preserve">simply </w:t>
      </w:r>
      <w:r w:rsidR="000F0B9E">
        <w:t xml:space="preserve">be </w:t>
      </w:r>
      <w:r w:rsidR="00B74F51">
        <w:t>a network with shared idea</w:t>
      </w:r>
      <w:r w:rsidR="000F0B9E">
        <w:t xml:space="preserve">s.  They can include </w:t>
      </w:r>
      <w:r w:rsidR="00B74F51">
        <w:t>organisations in civil society, the state and</w:t>
      </w:r>
      <w:r>
        <w:t>/or</w:t>
      </w:r>
      <w:r w:rsidR="00B74F51">
        <w:t xml:space="preserve"> the private sector (DLP 2012); i.e. they can link anyone to anyone. </w:t>
      </w:r>
      <w:r w:rsidR="008E1138">
        <w:t xml:space="preserve">They may be developmental and progressive, or predatory and rent-seeking (Leftwich 2010). </w:t>
      </w:r>
      <w:r w:rsidR="000F0B9E">
        <w:t xml:space="preserve">Coalitions unite </w:t>
      </w:r>
      <w:r>
        <w:t xml:space="preserve">disparate and possibly </w:t>
      </w:r>
      <w:r w:rsidR="000F0B9E">
        <w:t xml:space="preserve">even </w:t>
      </w:r>
      <w:r>
        <w:t>antagonistic groups and individuals under a common cause</w:t>
      </w:r>
      <w:r w:rsidR="000F0B9E">
        <w:t xml:space="preserve"> to achieve </w:t>
      </w:r>
      <w:r>
        <w:t xml:space="preserve">together what each could not achieve alone. </w:t>
      </w:r>
    </w:p>
    <w:p w:rsidR="00441985" w:rsidRDefault="00F338CA" w:rsidP="002B3BD4">
      <w:pPr>
        <w:jc w:val="both"/>
      </w:pPr>
      <w:r>
        <w:t xml:space="preserve">Adrian </w:t>
      </w:r>
      <w:proofErr w:type="spellStart"/>
      <w:r>
        <w:t>Leftwich’s</w:t>
      </w:r>
      <w:proofErr w:type="spellEnd"/>
      <w:r>
        <w:t xml:space="preserve"> body of work draws out a thesis of coalitions as central to developmental change</w:t>
      </w:r>
      <w:r w:rsidR="00B07233">
        <w:t>. He bases his theory on the need to bring politics and agency back into development, arguing that</w:t>
      </w:r>
      <w:r w:rsidR="00F60250">
        <w:t xml:space="preserve"> </w:t>
      </w:r>
      <w:r w:rsidR="00B07233">
        <w:t>most policy outcomes are the result of elite bargaining and negotiating, influenced by technical evidence (Leftwich 2010). He suggests that elite leadership is under-recognised in development, but that it plays a key part in how change happens, and that coalitions are the process through which elites manage</w:t>
      </w:r>
      <w:r w:rsidR="00910AE4">
        <w:t xml:space="preserve"> change. </w:t>
      </w:r>
      <w:r w:rsidR="008351D4">
        <w:t xml:space="preserve">His thesis is that sustained development is dependent on the extent to which leaders and elites are able to form successful coalitions. </w:t>
      </w:r>
      <w:r w:rsidR="00026A97">
        <w:t>As part of the DLP, this theory has been tested on examples of developmental success and failure, and has largely shown to be a powerful and persuasive understanding of development, although the programme is still ongoing. This research</w:t>
      </w:r>
      <w:r w:rsidR="00AE5958">
        <w:t xml:space="preserve"> programme</w:t>
      </w:r>
      <w:r w:rsidR="00026A97">
        <w:t xml:space="preserve"> is the only one specifically committed to understanding elites, leadership and coalitions, and presents significant evidence on the need to understand and support these processes for development. </w:t>
      </w:r>
    </w:p>
    <w:p w:rsidR="0064602F" w:rsidRPr="008C50CF" w:rsidRDefault="0064602F" w:rsidP="002B3BD4">
      <w:pPr>
        <w:jc w:val="both"/>
      </w:pPr>
      <w:r>
        <w:t xml:space="preserve">As the development literature has no apparent work </w:t>
      </w:r>
      <w:r w:rsidR="002B3BD4">
        <w:t>which attributes successful organisational change to th</w:t>
      </w:r>
      <w:r w:rsidR="004D3FBB">
        <w:t xml:space="preserve">e impact of coalitions, </w:t>
      </w:r>
      <w:r w:rsidR="002B3BD4">
        <w:t xml:space="preserve">the </w:t>
      </w:r>
      <w:r>
        <w:t>discussion below therefore refers to the general characteristics of coalitions, rather than those formed specifically for organisational ch</w:t>
      </w:r>
      <w:r w:rsidR="009A3A9F">
        <w:t>ange in developing countries.</w:t>
      </w:r>
      <w:r w:rsidR="00E365EA">
        <w:t xml:space="preserve"> Most coalitions in the development literature are characterised as ‘reform’ coalitions – groups of actors which have come together to push a reform agenda, usually but not always in areas of governance and accountability in government and public sector. </w:t>
      </w:r>
      <w:r w:rsidR="000944CB">
        <w:t>The review below p</w:t>
      </w:r>
      <w:r w:rsidR="00910AE4">
        <w:t>ieces together evidence from various public sector reform processes</w:t>
      </w:r>
      <w:r w:rsidR="001D7A39">
        <w:t xml:space="preserve"> which have used coalitions as a driver. It is difficult to infer from the literature what role CD practitioners might play in this process, as there is little to no evidence of any processes where this has taken place. The literature </w:t>
      </w:r>
      <w:r w:rsidR="001D7A39">
        <w:lastRenderedPageBreak/>
        <w:t xml:space="preserve">therefore shows some information on how coalitions work to support reform and change, but not </w:t>
      </w:r>
      <w:r w:rsidR="00AE5958" w:rsidRPr="008C50CF">
        <w:t xml:space="preserve">necessarily </w:t>
      </w:r>
      <w:r w:rsidR="001D7A39" w:rsidRPr="008C50CF">
        <w:t xml:space="preserve">how to build them. </w:t>
      </w:r>
    </w:p>
    <w:p w:rsidR="00D85D2E" w:rsidRDefault="008C50CF" w:rsidP="002B3BD4">
      <w:pPr>
        <w:jc w:val="both"/>
      </w:pPr>
      <w:r w:rsidRPr="008C50CF">
        <w:t xml:space="preserve">General messages from the literature </w:t>
      </w:r>
      <w:r w:rsidR="00D85D2E" w:rsidRPr="008C50CF">
        <w:t xml:space="preserve">point towards the need for flexible, long-term support from donors, and incremental change engineered through a gradual process of gathering public and wide-ranging support. </w:t>
      </w:r>
      <w:r w:rsidRPr="008C50CF">
        <w:t xml:space="preserve">Broad alliances drawing together disparate stakeholders are the lynchpin of successful coalitions pushing a reform agenda, and this also suggests that shifting public opinion is of key importance. This bottom-up, public-facing approach, which focuses on issues, informal networks and relationships is considered to be more effective than large-scale, top-down or quick reform. This theory is supported by some evidence from a wide range of reform and advocacy processes, including political change.  This approach may be difficult for donors and external actors to support, since it necessitates changing public opinion.  The </w:t>
      </w:r>
      <w:r w:rsidR="00D85D2E" w:rsidRPr="008C50CF">
        <w:t xml:space="preserve">literature </w:t>
      </w:r>
      <w:r w:rsidRPr="008C50CF">
        <w:t xml:space="preserve">thus </w:t>
      </w:r>
      <w:r w:rsidR="00D85D2E" w:rsidRPr="008C50CF">
        <w:t xml:space="preserve">shows what successful coalitions look like, but not much on how </w:t>
      </w:r>
      <w:r w:rsidRPr="008C50CF">
        <w:t>t</w:t>
      </w:r>
      <w:r w:rsidR="00D85D2E" w:rsidRPr="008C50CF">
        <w:t xml:space="preserve">o </w:t>
      </w:r>
      <w:r w:rsidRPr="008C50CF">
        <w:t>stimulate or create these.</w:t>
      </w:r>
      <w:r>
        <w:t xml:space="preserve"> </w:t>
      </w:r>
    </w:p>
    <w:p w:rsidR="00EE1952" w:rsidRDefault="00EE1952" w:rsidP="00EE1952">
      <w:pPr>
        <w:jc w:val="both"/>
      </w:pPr>
      <w:r>
        <w:t xml:space="preserve">Two major difficulties with coalitions described here are that they are not necessarily responsive to external actors, and that they are prone to collusion and rent-seeking. There is </w:t>
      </w:r>
      <w:r w:rsidR="000F0B9E">
        <w:t xml:space="preserve">little or </w:t>
      </w:r>
      <w:r>
        <w:t xml:space="preserve">no evidence on the role that external actors can play in helping coalitions form, or supporting them to do their work. Most examples of successful coalitions </w:t>
      </w:r>
      <w:r w:rsidR="00600762">
        <w:t>have</w:t>
      </w:r>
      <w:r>
        <w:t xml:space="preserve"> been due to their strong political and citizen constituencies of support from powerful internal actors. The evidence suggests that coalitions are best formed when there is a clear demand </w:t>
      </w:r>
      <w:r w:rsidR="00924004">
        <w:t xml:space="preserve">and </w:t>
      </w:r>
      <w:r>
        <w:t>realisation of the need for change</w:t>
      </w:r>
      <w:r w:rsidR="00924004" w:rsidRPr="00924004">
        <w:t xml:space="preserve"> </w:t>
      </w:r>
      <w:r w:rsidR="00924004">
        <w:t>from internal actors</w:t>
      </w:r>
      <w:r>
        <w:t xml:space="preserve">. It is difficult to see where donors can support this process beyond brokering initial meetings and </w:t>
      </w:r>
      <w:r w:rsidR="000F0B9E">
        <w:t xml:space="preserve">providing </w:t>
      </w:r>
      <w:r>
        <w:t>hands-off financing. There is a strong need for further research in this area. Donors may be able to finance coalitions, but the prospect of external funding can create perverse incentives for participation. As political arrangements</w:t>
      </w:r>
      <w:r w:rsidR="00600762">
        <w:t xml:space="preserve"> of powerful actors</w:t>
      </w:r>
      <w:r>
        <w:t>, coalitions can be prone to rent-seeking</w:t>
      </w:r>
      <w:r w:rsidR="00600762">
        <w:t xml:space="preserve"> and corruption. This can sometimes be prevented by keeping arrangements formal and transparent. </w:t>
      </w:r>
    </w:p>
    <w:p w:rsidR="00CE3C24" w:rsidRDefault="00600762" w:rsidP="00CE3C24">
      <w:pPr>
        <w:jc w:val="both"/>
      </w:pPr>
      <w:r>
        <w:t xml:space="preserve">In terms of lessons and results, there is no consensus in the literature on the best practice of coalitions beyond the need for a clear goal (DLP 2012). </w:t>
      </w:r>
      <w:r w:rsidR="00CE3C24">
        <w:t xml:space="preserve">DLP suggests some </w:t>
      </w:r>
      <w:r w:rsidR="008E7EAB">
        <w:t xml:space="preserve">success </w:t>
      </w:r>
      <w:r w:rsidR="00CE3C24">
        <w:t>factors based on its research programme</w:t>
      </w:r>
      <w:r w:rsidR="00DE01AC">
        <w:t>: agreement on a goal, the</w:t>
      </w:r>
      <w:r w:rsidR="00CE3C24">
        <w:t xml:space="preserve"> small</w:t>
      </w:r>
      <w:r w:rsidR="00DE01AC">
        <w:t>est possible</w:t>
      </w:r>
      <w:r w:rsidR="00CE3C24">
        <w:t xml:space="preserve"> size, understanding of roles, </w:t>
      </w:r>
      <w:proofErr w:type="gramStart"/>
      <w:r w:rsidR="00CE3C24">
        <w:t>wide</w:t>
      </w:r>
      <w:proofErr w:type="gramEnd"/>
      <w:r w:rsidR="00CE3C24">
        <w:t xml:space="preserve"> range of actors, good mechanisms, and learning. </w:t>
      </w:r>
      <w:r w:rsidR="008E7EAB">
        <w:t xml:space="preserve">Other </w:t>
      </w:r>
      <w:r w:rsidR="00CE3C24">
        <w:t>key capacities for success which are suggested by the literature are leadership</w:t>
      </w:r>
      <w:r w:rsidR="008E7EAB">
        <w:t>, which</w:t>
      </w:r>
      <w:r w:rsidR="00CE3C24">
        <w:t xml:space="preserve"> </w:t>
      </w:r>
      <w:r w:rsidR="008E7EAB">
        <w:t xml:space="preserve">is vital to achieving change, </w:t>
      </w:r>
      <w:r w:rsidR="00CE3C24">
        <w:t>and communications</w:t>
      </w:r>
      <w:r w:rsidR="008E7EAB">
        <w:t xml:space="preserve">, which </w:t>
      </w:r>
      <w:r w:rsidR="00CE3C24">
        <w:t>can play a strong role in influencing and advocating for the success of the coalition’s mandate. Leveraging pre-existing networks is also mentioned quite often as a starting point for coalition formation</w:t>
      </w:r>
      <w:r w:rsidR="00DE01AC">
        <w:t>, both positively and negatively</w:t>
      </w:r>
      <w:r w:rsidR="00CE3C24">
        <w:t xml:space="preserve">. </w:t>
      </w:r>
      <w:r w:rsidR="00DE01AC">
        <w:t>Informal and cross-</w:t>
      </w:r>
      <w:proofErr w:type="spellStart"/>
      <w:r w:rsidR="00DE01AC">
        <w:t>sectoral</w:t>
      </w:r>
      <w:proofErr w:type="spellEnd"/>
      <w:r w:rsidR="00DE01AC">
        <w:t xml:space="preserve"> networks are both suggested to be conducive to successful coalitions, but hard to work with. </w:t>
      </w:r>
      <w:r w:rsidR="000F0B9E">
        <w:t>D</w:t>
      </w:r>
      <w:r w:rsidR="00CE3C24">
        <w:t xml:space="preserve">onors need to be more politically aware than ever before in order to engage with explicitly political institutions such as coalitions. Donors can </w:t>
      </w:r>
      <w:r w:rsidR="00F161B2">
        <w:t xml:space="preserve">facilitate, broker and support coalitions, or help create the pro-reform public constituencies needed to drive change, </w:t>
      </w:r>
      <w:r w:rsidR="00CE3C24">
        <w:t>but the</w:t>
      </w:r>
      <w:r w:rsidR="000F0B9E">
        <w:t xml:space="preserve">re is limited evidence about </w:t>
      </w:r>
      <w:r w:rsidR="00CE3C24">
        <w:t xml:space="preserve">what donors can do to support the coalition building process.  </w:t>
      </w:r>
    </w:p>
    <w:p w:rsidR="00BB5B48" w:rsidRDefault="00BB5B48" w:rsidP="000C355A">
      <w:pPr>
        <w:pStyle w:val="LenCDDP1"/>
      </w:pPr>
      <w:r w:rsidRPr="005C6C9D">
        <w:lastRenderedPageBreak/>
        <w:t xml:space="preserve">Challenges, </w:t>
      </w:r>
      <w:r>
        <w:t>Traps, and D</w:t>
      </w:r>
      <w:r w:rsidRPr="005C6C9D">
        <w:t>ebates</w:t>
      </w:r>
    </w:p>
    <w:p w:rsidR="00AB2574" w:rsidRDefault="006710F3" w:rsidP="000C355A">
      <w:pPr>
        <w:pStyle w:val="LenCDDP2"/>
      </w:pPr>
      <w:r>
        <w:t xml:space="preserve">Cannot be </w:t>
      </w:r>
      <w:proofErr w:type="gramStart"/>
      <w:r>
        <w:t>C</w:t>
      </w:r>
      <w:r w:rsidR="00AB2574">
        <w:t>reated</w:t>
      </w:r>
      <w:proofErr w:type="gramEnd"/>
      <w:r w:rsidR="00AB2574">
        <w:t xml:space="preserve"> by </w:t>
      </w:r>
      <w:r>
        <w:t>External A</w:t>
      </w:r>
      <w:r w:rsidR="00AB2574">
        <w:t>ctors</w:t>
      </w:r>
    </w:p>
    <w:p w:rsidR="005C3B6B" w:rsidRDefault="00AB2574" w:rsidP="00AB2574">
      <w:pPr>
        <w:jc w:val="both"/>
      </w:pPr>
      <w:r>
        <w:t>Coalition</w:t>
      </w:r>
      <w:r w:rsidR="005C3B6B">
        <w:t xml:space="preserve">-building is inherently </w:t>
      </w:r>
      <w:r>
        <w:t>an endogenous process, and there is very little guidance on how external actors can help create them</w:t>
      </w:r>
      <w:r w:rsidR="006710F3">
        <w:t xml:space="preserve"> or support them to be effective</w:t>
      </w:r>
      <w:r>
        <w:t xml:space="preserve">. The </w:t>
      </w:r>
      <w:r w:rsidR="005C3B6B">
        <w:t xml:space="preserve">limited </w:t>
      </w:r>
      <w:r>
        <w:t xml:space="preserve">evidence </w:t>
      </w:r>
      <w:r w:rsidR="005C3B6B">
        <w:t xml:space="preserve">available </w:t>
      </w:r>
      <w:r>
        <w:t xml:space="preserve">suggests that external </w:t>
      </w:r>
      <w:r w:rsidR="005C3B6B">
        <w:t>actors</w:t>
      </w:r>
      <w:r w:rsidR="008332E1">
        <w:t xml:space="preserve"> </w:t>
      </w:r>
      <w:r w:rsidR="005C3B6B">
        <w:t xml:space="preserve">are limited to </w:t>
      </w:r>
      <w:r>
        <w:t xml:space="preserve">helping broker first meetings, </w:t>
      </w:r>
      <w:r w:rsidR="005C3B6B">
        <w:t xml:space="preserve">building </w:t>
      </w:r>
      <w:r w:rsidR="006710F3">
        <w:t xml:space="preserve">capacity </w:t>
      </w:r>
      <w:r w:rsidR="005C3B6B">
        <w:t xml:space="preserve">for </w:t>
      </w:r>
      <w:r w:rsidR="006710F3">
        <w:t>communications and influencing</w:t>
      </w:r>
      <w:r w:rsidR="005C3B6B">
        <w:t xml:space="preserve">, and providing </w:t>
      </w:r>
      <w:r>
        <w:t>financ</w:t>
      </w:r>
      <w:r w:rsidR="005C3B6B">
        <w:t>ial support</w:t>
      </w:r>
      <w:r w:rsidR="006710F3">
        <w:t xml:space="preserve">. </w:t>
      </w:r>
      <w:r w:rsidR="00441985">
        <w:t>Whether coalitions form or not is more dependent on whether internal actors commit to a particular issue, and the surrounding environment, than it is on matters that donors can influence.</w:t>
      </w:r>
    </w:p>
    <w:p w:rsidR="0043037F" w:rsidRDefault="009E0183" w:rsidP="00AB2574">
      <w:pPr>
        <w:jc w:val="both"/>
      </w:pPr>
      <w:proofErr w:type="spellStart"/>
      <w:r>
        <w:t>Leftwich’s</w:t>
      </w:r>
      <w:proofErr w:type="spellEnd"/>
      <w:r>
        <w:t xml:space="preserve"> work indicates that coalitions and leadership are fundamentally results of individual agency</w:t>
      </w:r>
      <w:r w:rsidR="00AB2574">
        <w:t xml:space="preserve"> </w:t>
      </w:r>
      <w:r>
        <w:t>(</w:t>
      </w:r>
      <w:r w:rsidR="008351D4">
        <w:t xml:space="preserve">Leftwich 2010; </w:t>
      </w:r>
      <w:r>
        <w:t xml:space="preserve">Leftwich and Wheeler 2011), which cannot </w:t>
      </w:r>
      <w:r w:rsidR="00785C01">
        <w:t>easily</w:t>
      </w:r>
      <w:r>
        <w:t xml:space="preserve"> be deliberately influenced or channelled by external actors. </w:t>
      </w:r>
      <w:r w:rsidR="00C61F0F">
        <w:t xml:space="preserve">This observation </w:t>
      </w:r>
      <w:r w:rsidR="005C3B6B">
        <w:t xml:space="preserve">is consistent with other </w:t>
      </w:r>
      <w:r w:rsidR="00C61F0F">
        <w:t>recent work on capacity development as an endogenous political process driven by agency and interests (Land 2010</w:t>
      </w:r>
      <w:r w:rsidR="008351D4">
        <w:t xml:space="preserve">; </w:t>
      </w:r>
      <w:proofErr w:type="spellStart"/>
      <w:r w:rsidR="008351D4">
        <w:t>Pycroft</w:t>
      </w:r>
      <w:proofErr w:type="spellEnd"/>
      <w:r w:rsidR="008351D4">
        <w:t xml:space="preserve"> and Butterworth 2005</w:t>
      </w:r>
      <w:r w:rsidR="00C61F0F">
        <w:t>)</w:t>
      </w:r>
      <w:r w:rsidR="003C3B49">
        <w:t xml:space="preserve">, and work on </w:t>
      </w:r>
      <w:r w:rsidR="005C3B6B">
        <w:t xml:space="preserve">the need for </w:t>
      </w:r>
      <w:r w:rsidR="003C3B49">
        <w:t>governance reform</w:t>
      </w:r>
      <w:r w:rsidR="005C3B6B">
        <w:t xml:space="preserve"> </w:t>
      </w:r>
      <w:r w:rsidR="003C3B49">
        <w:t xml:space="preserve">to be </w:t>
      </w:r>
      <w:r w:rsidR="009B5A78">
        <w:t xml:space="preserve">dependent on strong domestic leadership and public demand </w:t>
      </w:r>
      <w:r w:rsidR="003C3B49">
        <w:t xml:space="preserve">(Scott 2011). </w:t>
      </w:r>
      <w:r w:rsidR="00DE0FB7">
        <w:t xml:space="preserve">The most successful coalitions have often formed out of pre-existing personal networks, where deep relationships of trust are already established, for example coalitions formed to mobilise AIDS responses in Uganda and South Africa (Grebe </w:t>
      </w:r>
      <w:r w:rsidR="00915507">
        <w:t>2011</w:t>
      </w:r>
      <w:r w:rsidR="00DE0FB7">
        <w:t xml:space="preserve">). </w:t>
      </w:r>
      <w:r w:rsidR="0043037F">
        <w:t xml:space="preserve">Several papers reference the formation of coalitions as a response to a shock, crisis or a critical juncture (Leftwich 2010; Leftwich and Wheeler 2011). While </w:t>
      </w:r>
      <w:r w:rsidR="003A75E5">
        <w:t>formation of coalitions</w:t>
      </w:r>
      <w:r w:rsidR="0043037F">
        <w:t xml:space="preserve"> could perhaps be </w:t>
      </w:r>
      <w:r w:rsidR="00474237">
        <w:t>stimulated</w:t>
      </w:r>
      <w:r w:rsidR="0043037F">
        <w:t xml:space="preserve"> by donors</w:t>
      </w:r>
      <w:r w:rsidR="003A75E5">
        <w:t xml:space="preserve"> in response to a crisis</w:t>
      </w:r>
      <w:r w:rsidR="0043037F">
        <w:t>, for example after a change in government</w:t>
      </w:r>
      <w:r w:rsidR="009B5A78">
        <w:t xml:space="preserve"> or as a result of </w:t>
      </w:r>
      <w:r w:rsidR="0043037F">
        <w:t>conflict,</w:t>
      </w:r>
      <w:r w:rsidR="003A75E5">
        <w:t xml:space="preserve"> the evidence</w:t>
      </w:r>
      <w:r w:rsidR="0043037F">
        <w:t xml:space="preserve"> suggests that coalitions are best formed when there is a (sudden) clear demand from internal actors and realisation of the need for change.  </w:t>
      </w:r>
    </w:p>
    <w:p w:rsidR="00AB2574" w:rsidRDefault="008332E1" w:rsidP="00441985">
      <w:pPr>
        <w:jc w:val="both"/>
      </w:pPr>
      <w:r>
        <w:t xml:space="preserve">The literature on coalitions for change, governance reforms and </w:t>
      </w:r>
      <w:r w:rsidR="00C61F0F">
        <w:t xml:space="preserve">leadership suggests that external actors </w:t>
      </w:r>
      <w:r>
        <w:t xml:space="preserve">can </w:t>
      </w:r>
      <w:r w:rsidR="00C61F0F">
        <w:t xml:space="preserve">play </w:t>
      </w:r>
      <w:r>
        <w:t xml:space="preserve">only </w:t>
      </w:r>
      <w:r w:rsidR="00C61F0F">
        <w:t xml:space="preserve">a minimal role in supporting </w:t>
      </w:r>
      <w:r>
        <w:t>change</w:t>
      </w:r>
      <w:r w:rsidR="00C61F0F">
        <w:t xml:space="preserve">. </w:t>
      </w:r>
      <w:r>
        <w:t>E</w:t>
      </w:r>
      <w:r w:rsidR="009B5A78">
        <w:t xml:space="preserve">xamples </w:t>
      </w:r>
      <w:r w:rsidR="00C61F0F">
        <w:t xml:space="preserve">of successful </w:t>
      </w:r>
      <w:r w:rsidR="00474237">
        <w:t xml:space="preserve">external </w:t>
      </w:r>
      <w:r w:rsidR="00C61F0F">
        <w:t xml:space="preserve">support for </w:t>
      </w:r>
      <w:r w:rsidR="00FE239A">
        <w:t xml:space="preserve">change </w:t>
      </w:r>
      <w:r w:rsidR="00C61F0F">
        <w:t>coalitions</w:t>
      </w:r>
      <w:r w:rsidR="00FE239A">
        <w:t xml:space="preserve"> </w:t>
      </w:r>
      <w:r>
        <w:t xml:space="preserve">are rare, and </w:t>
      </w:r>
      <w:r w:rsidR="00FE239A">
        <w:t xml:space="preserve">where </w:t>
      </w:r>
      <w:r>
        <w:t xml:space="preserve">externally-supported </w:t>
      </w:r>
      <w:r w:rsidR="00FE239A">
        <w:t xml:space="preserve">coalitions have been successful, </w:t>
      </w:r>
      <w:r>
        <w:t>the external support has not been the essential factor</w:t>
      </w:r>
      <w:r w:rsidR="00FE239A">
        <w:t xml:space="preserve">. </w:t>
      </w:r>
      <w:r>
        <w:t>T</w:t>
      </w:r>
      <w:r w:rsidR="00FE239A">
        <w:t xml:space="preserve">he role </w:t>
      </w:r>
      <w:r>
        <w:t xml:space="preserve">that </w:t>
      </w:r>
      <w:r w:rsidR="00FE239A">
        <w:t xml:space="preserve">CD practitioners and donors </w:t>
      </w:r>
      <w:r>
        <w:t xml:space="preserve">can play </w:t>
      </w:r>
      <w:r w:rsidR="00E365EA">
        <w:t xml:space="preserve">in supporting coalitions </w:t>
      </w:r>
      <w:r w:rsidR="00FE239A">
        <w:t xml:space="preserve">is as yet </w:t>
      </w:r>
      <w:r>
        <w:t>poorly understood</w:t>
      </w:r>
      <w:r w:rsidR="00FE239A">
        <w:t xml:space="preserve">, and there is a considerable need for further research and evidence. </w:t>
      </w:r>
    </w:p>
    <w:p w:rsidR="00DC5E23" w:rsidRDefault="00DC5E23" w:rsidP="000C355A">
      <w:pPr>
        <w:pStyle w:val="LenCDDP2"/>
      </w:pPr>
      <w:r>
        <w:t>Rent</w:t>
      </w:r>
      <w:r w:rsidR="00474237">
        <w:t>-S</w:t>
      </w:r>
      <w:r>
        <w:t>eeking and Collusion</w:t>
      </w:r>
    </w:p>
    <w:p w:rsidR="00DC5E23" w:rsidRDefault="00EC63FF" w:rsidP="00463A5F">
      <w:pPr>
        <w:jc w:val="both"/>
      </w:pPr>
      <w:r>
        <w:t>Coalitions, as political arrangement</w:t>
      </w:r>
      <w:r w:rsidR="0001138B">
        <w:t>s</w:t>
      </w:r>
      <w:r>
        <w:t xml:space="preserve"> between actors</w:t>
      </w:r>
      <w:r w:rsidR="006C74F9">
        <w:t xml:space="preserve"> incentivised by </w:t>
      </w:r>
      <w:r w:rsidR="00441985">
        <w:t>their own independent agendas</w:t>
      </w:r>
      <w:r w:rsidR="006C74F9">
        <w:t xml:space="preserve">, </w:t>
      </w:r>
      <w:r>
        <w:t xml:space="preserve">are prone to corrupt behaviours. As each party </w:t>
      </w:r>
      <w:r w:rsidR="006C74F9">
        <w:t>joins</w:t>
      </w:r>
      <w:r>
        <w:t xml:space="preserve"> the coalition because of an incentive they perceive they will receive, obvious political agendas lend themselves to brokering deals and negotiating arrangements which are not necessarily conducted </w:t>
      </w:r>
      <w:r w:rsidR="007F6875">
        <w:t xml:space="preserve">above-board. </w:t>
      </w:r>
      <w:r w:rsidR="00463A5F">
        <w:t xml:space="preserve">To some extent, coalitions can be protected from collusion by </w:t>
      </w:r>
      <w:r w:rsidR="0001138B">
        <w:t xml:space="preserve">becoming </w:t>
      </w:r>
      <w:r w:rsidR="00463A5F">
        <w:t>formal institutions with transparent processes, which can force members to abide by law (</w:t>
      </w:r>
      <w:proofErr w:type="spellStart"/>
      <w:r w:rsidR="00463A5F">
        <w:t>Peiffer</w:t>
      </w:r>
      <w:proofErr w:type="spellEnd"/>
      <w:r w:rsidR="00463A5F">
        <w:t xml:space="preserve"> 2012). Informal coalitions or net</w:t>
      </w:r>
      <w:r>
        <w:t>works can be more prone to rent-</w:t>
      </w:r>
      <w:r w:rsidR="00463A5F">
        <w:t>seeking, especially those which do not have regularly scheduled and open meetings, or which are kept secret due to the sensitive topic at hand and need for closed doors to support trust building (</w:t>
      </w:r>
      <w:proofErr w:type="spellStart"/>
      <w:r w:rsidR="00463A5F">
        <w:t>Peiffer</w:t>
      </w:r>
      <w:proofErr w:type="spellEnd"/>
      <w:r w:rsidR="00463A5F">
        <w:t xml:space="preserve"> 2012).</w:t>
      </w:r>
      <w:r w:rsidR="004B5F71">
        <w:t xml:space="preserve"> Some coalitions may be founded from pre-existing networks, which </w:t>
      </w:r>
      <w:r w:rsidR="0001138B">
        <w:t xml:space="preserve">may lead to the persistence of </w:t>
      </w:r>
      <w:r w:rsidR="004B5F71">
        <w:t xml:space="preserve">pre-existing power relations and arrangements (DLP 2012). </w:t>
      </w:r>
      <w:r w:rsidR="00DE42DC">
        <w:t xml:space="preserve">The involvement of donors and the possibility of receiving money from them also </w:t>
      </w:r>
      <w:proofErr w:type="gramStart"/>
      <w:r w:rsidR="00DE42DC">
        <w:t>skews</w:t>
      </w:r>
      <w:proofErr w:type="gramEnd"/>
      <w:r w:rsidR="00DE42DC">
        <w:t xml:space="preserve"> the integrity of coalitions. If donors are brokering a coalition and offering resources to fund its activities, this creates </w:t>
      </w:r>
      <w:r w:rsidR="00DE42DC">
        <w:lastRenderedPageBreak/>
        <w:t xml:space="preserve">a perverse incentive for participating (DLP 2012). </w:t>
      </w:r>
      <w:r w:rsidR="001A391A">
        <w:t>Donors need to find innovative ways to finance coalitions which do not result in rent-seeking.</w:t>
      </w:r>
    </w:p>
    <w:p w:rsidR="00F161B2" w:rsidRDefault="00E365EA" w:rsidP="00F161B2">
      <w:pPr>
        <w:jc w:val="both"/>
        <w:rPr>
          <w:rFonts w:ascii="Arial" w:hAnsi="Arial" w:cs="Arial"/>
          <w:color w:val="555555"/>
          <w:sz w:val="20"/>
          <w:szCs w:val="20"/>
        </w:rPr>
      </w:pPr>
      <w:r>
        <w:t xml:space="preserve">The World Bank Group suggests that reform teams in the area of international economic reform </w:t>
      </w:r>
      <w:r w:rsidRPr="009E7C2A">
        <w:t xml:space="preserve">have been most successful when they are </w:t>
      </w:r>
      <w:r w:rsidRPr="003C3B49">
        <w:rPr>
          <w:i/>
        </w:rPr>
        <w:t>not</w:t>
      </w:r>
      <w:r w:rsidRPr="009E7C2A">
        <w:t xml:space="preserve"> working in coalitions, as this insulates them from interest capture (</w:t>
      </w:r>
      <w:proofErr w:type="spellStart"/>
      <w:r w:rsidRPr="009E7C2A">
        <w:t>Criscuolo</w:t>
      </w:r>
      <w:proofErr w:type="spellEnd"/>
      <w:r w:rsidRPr="009E7C2A">
        <w:t xml:space="preserve"> and </w:t>
      </w:r>
      <w:proofErr w:type="spellStart"/>
      <w:r w:rsidRPr="009E7C2A">
        <w:t>Palmade</w:t>
      </w:r>
      <w:proofErr w:type="spellEnd"/>
      <w:r w:rsidRPr="009E7C2A">
        <w:t xml:space="preserve"> 2008). Reform teams in Botswana, Cape Verde, Malaysia, Mauritius, and Taiwan, all success stories in terms of economic growth, were relieved of administrative duties and slightly removed from party politics, allowing them to leverage expertise and maximize impact</w:t>
      </w:r>
      <w:r w:rsidR="009E7C2A" w:rsidRPr="009E7C2A">
        <w:t xml:space="preserve"> through apolitical partnerships with business and government.</w:t>
      </w:r>
      <w:r w:rsidR="003C3B49">
        <w:t xml:space="preserve"> In this case, maintaining distance from partners prevented rent-seeking. </w:t>
      </w:r>
      <w:r w:rsidR="009E7C2A">
        <w:rPr>
          <w:rFonts w:ascii="Arial" w:hAnsi="Arial" w:cs="Arial"/>
          <w:color w:val="555555"/>
          <w:sz w:val="20"/>
          <w:szCs w:val="20"/>
        </w:rPr>
        <w:t xml:space="preserve"> </w:t>
      </w:r>
    </w:p>
    <w:p w:rsidR="00BB5B48" w:rsidRDefault="00BB5B48" w:rsidP="000C355A">
      <w:pPr>
        <w:pStyle w:val="LenCDDP1"/>
      </w:pPr>
      <w:r>
        <w:t>Lessons and R</w:t>
      </w:r>
      <w:r w:rsidRPr="005C6C9D">
        <w:t>esults</w:t>
      </w:r>
    </w:p>
    <w:p w:rsidR="00910AE4" w:rsidRDefault="00910AE4" w:rsidP="007F6875">
      <w:pPr>
        <w:jc w:val="both"/>
      </w:pPr>
      <w:r>
        <w:t>The DLP provides a summary of success factors for forming coalitions, based on its programme of research (DLP 2012): “</w:t>
      </w:r>
      <w:r w:rsidRPr="00E83AF4">
        <w:t>These include agreement around a common goal and on the rules of the game, a coalition size as small as possible to achieve its goals, clear understanding among members of their role and interest in the coalition, and the inclusion of members who can fill different roles (e.g. leaders, connectors, gatekeepers, enablers, change champions and links to key players outside the coalition). Membership in a pre-existing network can help coalition members build trust, but it can also often be valuable to reach out to non-traditional partners. Effective coalitions also require mechanisms for dealing with distrust and inequality among members, credible and enforceable commitments, sufficient planning to anticipate strategic opportunities balanced with the flexibility to adapt to unexpected events, and learning through evaluation.”</w:t>
      </w:r>
      <w:r>
        <w:t xml:space="preserve"> </w:t>
      </w:r>
    </w:p>
    <w:p w:rsidR="007F6875" w:rsidRDefault="007F6875" w:rsidP="007F6875">
      <w:pPr>
        <w:jc w:val="both"/>
      </w:pPr>
      <w:r>
        <w:t>Due to the inherently political nature and goals of coalitions, thorough political economy analysis is recommended before external practitioners engage with change processes (Leftwich and Wheeler 2010</w:t>
      </w:r>
      <w:r w:rsidR="00075967">
        <w:t>; World Bank 2008</w:t>
      </w:r>
      <w:r>
        <w:t xml:space="preserve">). There are many vested and explicit interests in a coalition, and a full context analysis is necessary. </w:t>
      </w:r>
    </w:p>
    <w:p w:rsidR="008E5268" w:rsidRDefault="00AC016E" w:rsidP="000C355A">
      <w:pPr>
        <w:pStyle w:val="LenCDDP2"/>
      </w:pPr>
      <w:r>
        <w:t>Capacities for Coalition B</w:t>
      </w:r>
      <w:r w:rsidR="008E5268">
        <w:t>uilding</w:t>
      </w:r>
    </w:p>
    <w:p w:rsidR="000944CB" w:rsidRDefault="00AC016E" w:rsidP="00AC016E">
      <w:pPr>
        <w:jc w:val="both"/>
      </w:pPr>
      <w:r>
        <w:t xml:space="preserve">Although the literature does not present strong specific evidence on what capacities are needed for coalition building, it is possible to infer from success stories some factors which have been useful. </w:t>
      </w:r>
    </w:p>
    <w:p w:rsidR="00075967" w:rsidRDefault="00AC016E" w:rsidP="00AC016E">
      <w:pPr>
        <w:jc w:val="both"/>
      </w:pPr>
      <w:r>
        <w:t>Leadership is a decisive factor in creating coalitions, and a key competency for influencing change in general (Land 2010</w:t>
      </w:r>
      <w:r w:rsidR="00021F49">
        <w:t>; Scott 2011</w:t>
      </w:r>
      <w:r>
        <w:t xml:space="preserve">). </w:t>
      </w:r>
      <w:r w:rsidR="00021F49">
        <w:t>Leadership in the sense of being able to mobilise resources and support is a critical success factor for coalitions (Leftwich and Wheeler 2011).</w:t>
      </w:r>
      <w:r w:rsidR="000944CB">
        <w:t xml:space="preserve"> </w:t>
      </w:r>
      <w:r w:rsidR="00075967">
        <w:t>The World Bank (2008</w:t>
      </w:r>
      <w:proofErr w:type="gramStart"/>
      <w:r w:rsidR="00075967">
        <w:t xml:space="preserve">) </w:t>
      </w:r>
      <w:r w:rsidR="00BF75FC">
        <w:t xml:space="preserve"> present</w:t>
      </w:r>
      <w:proofErr w:type="gramEnd"/>
      <w:r w:rsidR="00BF75FC">
        <w:t xml:space="preserve"> work on policy reform which </w:t>
      </w:r>
      <w:r w:rsidR="00075967">
        <w:t xml:space="preserve">underlines the importance of champions of change who are able to foster coalitions. They suggest that champions can mobilise and broaden coalitions, and particularly might be able to address opposition based on vested interests and rent-seeking. </w:t>
      </w:r>
      <w:r w:rsidR="00575302">
        <w:t xml:space="preserve">A clear example of a strong leader for change is the TAC’s advocacy campaign for AIDS treatment in South Africa. TAC’s charismatic leader, </w:t>
      </w:r>
      <w:proofErr w:type="spellStart"/>
      <w:r w:rsidR="00575302">
        <w:t>Zackie</w:t>
      </w:r>
      <w:proofErr w:type="spellEnd"/>
      <w:r w:rsidR="00575302">
        <w:t xml:space="preserve"> </w:t>
      </w:r>
      <w:proofErr w:type="spellStart"/>
      <w:r w:rsidR="00575302">
        <w:t>Achmat</w:t>
      </w:r>
      <w:proofErr w:type="spellEnd"/>
      <w:r w:rsidR="00575302">
        <w:t xml:space="preserve">, was almost entirely responsible for generating the momentum needed to campaign on a highly sensitive issue, and his personal leadership and reaching out to other communities was essential in building their wide-ranging coalition (Grebe 2011). </w:t>
      </w:r>
      <w:proofErr w:type="spellStart"/>
      <w:r>
        <w:t>Peiffer</w:t>
      </w:r>
      <w:proofErr w:type="spellEnd"/>
      <w:r>
        <w:t xml:space="preserve"> (2012) highlights that creating coalitions is not about full participation, but about targeting strategic leaders who are most able to drive the reform agenda and contribute to success. </w:t>
      </w:r>
      <w:r>
        <w:lastRenderedPageBreak/>
        <w:t xml:space="preserve">Leftwich and Hogg (2007) claim that developing countries tend to have too few leaders, or </w:t>
      </w:r>
      <w:r w:rsidR="0001138B">
        <w:t xml:space="preserve">have leaders whose interests are </w:t>
      </w:r>
      <w:r>
        <w:t xml:space="preserve">too narrow </w:t>
      </w:r>
      <w:r w:rsidR="0001138B">
        <w:t xml:space="preserve">and who </w:t>
      </w:r>
      <w:r>
        <w:t xml:space="preserve">create predatory anti-developmental coalitions. </w:t>
      </w:r>
      <w:r w:rsidR="000944CB">
        <w:t>This suggests that leadership capacity is a key competency which donors and CD practitioners could support</w:t>
      </w:r>
      <w:r w:rsidR="00075967">
        <w:t xml:space="preserve">. </w:t>
      </w:r>
    </w:p>
    <w:p w:rsidR="005E3F55" w:rsidRDefault="000944CB" w:rsidP="00AC016E">
      <w:pPr>
        <w:jc w:val="both"/>
      </w:pPr>
      <w:r>
        <w:t xml:space="preserve">The </w:t>
      </w:r>
      <w:proofErr w:type="spellStart"/>
      <w:r>
        <w:t>CommGAP</w:t>
      </w:r>
      <w:proofErr w:type="spellEnd"/>
      <w:r>
        <w:t xml:space="preserve"> programme at the World Bank, which concluded in 2011, promoted the use of communications in governance reform, and </w:t>
      </w:r>
      <w:r w:rsidR="005E3F55">
        <w:t>presents a sequence of steps to form a coalition, with the communications areas highlighted</w:t>
      </w:r>
      <w:r w:rsidR="0001138B">
        <w:t xml:space="preserve"> (</w:t>
      </w:r>
      <w:proofErr w:type="spellStart"/>
      <w:r w:rsidR="0001138B">
        <w:t>CommGAP</w:t>
      </w:r>
      <w:proofErr w:type="spellEnd"/>
      <w:r w:rsidR="0001138B">
        <w:t xml:space="preserve"> 2008)</w:t>
      </w:r>
      <w:r w:rsidR="005E3F55">
        <w:t>:</w:t>
      </w:r>
    </w:p>
    <w:p w:rsidR="000C355A" w:rsidRPr="000C355A" w:rsidRDefault="005E3F55" w:rsidP="000C355A">
      <w:pPr>
        <w:pStyle w:val="ListParagraph"/>
        <w:numPr>
          <w:ilvl w:val="0"/>
          <w:numId w:val="8"/>
        </w:numPr>
        <w:spacing w:after="0"/>
        <w:jc w:val="both"/>
        <w:rPr>
          <w:rFonts w:cstheme="minorHAnsi"/>
        </w:rPr>
      </w:pPr>
      <w:r w:rsidRPr="000C355A">
        <w:rPr>
          <w:rFonts w:cstheme="minorHAnsi"/>
        </w:rPr>
        <w:t xml:space="preserve">Issue Identification and Specification: overall objective of the problem is articulated and broken down for detailed analysis; policy options are defined. </w:t>
      </w:r>
      <w:r w:rsidRPr="000C355A">
        <w:rPr>
          <w:rFonts w:cstheme="minorHAnsi"/>
          <w:i/>
        </w:rPr>
        <w:t>Communication efforts should focus on gauging public opinion and consulting with policy experts to determine the national mood.</w:t>
      </w:r>
    </w:p>
    <w:p w:rsidR="000C355A" w:rsidRPr="000C355A" w:rsidRDefault="005E3F55" w:rsidP="000C355A">
      <w:pPr>
        <w:pStyle w:val="ListParagraph"/>
        <w:numPr>
          <w:ilvl w:val="0"/>
          <w:numId w:val="8"/>
        </w:numPr>
        <w:spacing w:after="0"/>
        <w:jc w:val="both"/>
        <w:rPr>
          <w:rFonts w:cstheme="minorHAnsi"/>
        </w:rPr>
      </w:pPr>
      <w:r w:rsidRPr="000C355A">
        <w:rPr>
          <w:rFonts w:cstheme="minorHAnsi"/>
        </w:rPr>
        <w:t xml:space="preserve">Relationship/Stakeholder Mapping: significant actors are </w:t>
      </w:r>
      <w:proofErr w:type="gramStart"/>
      <w:r w:rsidRPr="000C355A">
        <w:rPr>
          <w:rFonts w:cstheme="minorHAnsi"/>
        </w:rPr>
        <w:t>identified,</w:t>
      </w:r>
      <w:proofErr w:type="gramEnd"/>
      <w:r w:rsidRPr="000C355A">
        <w:rPr>
          <w:rFonts w:cstheme="minorHAnsi"/>
        </w:rPr>
        <w:t xml:space="preserve"> positions toward key and related issues are plotted. </w:t>
      </w:r>
      <w:r w:rsidRPr="000C355A">
        <w:rPr>
          <w:rFonts w:cstheme="minorHAnsi"/>
          <w:i/>
        </w:rPr>
        <w:t xml:space="preserve">Communication efforts should focus on listening to actors and key informants, including using and </w:t>
      </w:r>
      <w:proofErr w:type="spellStart"/>
      <w:r w:rsidRPr="000C355A">
        <w:rPr>
          <w:rFonts w:cstheme="minorHAnsi"/>
          <w:i/>
        </w:rPr>
        <w:t>analyzing</w:t>
      </w:r>
      <w:proofErr w:type="spellEnd"/>
      <w:r w:rsidRPr="000C355A">
        <w:rPr>
          <w:rFonts w:cstheme="minorHAnsi"/>
          <w:i/>
        </w:rPr>
        <w:t xml:space="preserve"> public opinion data to determine positions of general public as well as subgroups (use public opinion research methods, key informant interviews, and network analysis)</w:t>
      </w:r>
    </w:p>
    <w:p w:rsidR="000C355A" w:rsidRPr="000C355A" w:rsidRDefault="005E3F55" w:rsidP="000C355A">
      <w:pPr>
        <w:pStyle w:val="ListParagraph"/>
        <w:numPr>
          <w:ilvl w:val="0"/>
          <w:numId w:val="8"/>
        </w:numPr>
        <w:spacing w:after="0"/>
        <w:jc w:val="both"/>
        <w:rPr>
          <w:rFonts w:cstheme="minorHAnsi"/>
        </w:rPr>
      </w:pPr>
      <w:r w:rsidRPr="000C355A">
        <w:rPr>
          <w:rFonts w:cstheme="minorHAnsi"/>
        </w:rPr>
        <w:t xml:space="preserve">Forming Core Membership:  the core of a coalition is convinced about and becomes self-aware of the benefits of change; core actors are organized, early leaders and champions are identified, and the joint agenda takes shape. </w:t>
      </w:r>
      <w:r w:rsidRPr="000C355A">
        <w:rPr>
          <w:rFonts w:cstheme="minorHAnsi"/>
          <w:i/>
        </w:rPr>
        <w:t>Communication efforts should focus on lobbying and persuasion of influential individuals and key targets, as well as deepening understanding of their positions and trade-offs (use lobbying and persuasion techniques)</w:t>
      </w:r>
    </w:p>
    <w:p w:rsidR="000C355A" w:rsidRPr="000C355A" w:rsidRDefault="005E3F55" w:rsidP="000C355A">
      <w:pPr>
        <w:pStyle w:val="ListParagraph"/>
        <w:numPr>
          <w:ilvl w:val="0"/>
          <w:numId w:val="8"/>
        </w:numPr>
        <w:spacing w:after="0"/>
        <w:jc w:val="both"/>
        <w:rPr>
          <w:rFonts w:cstheme="minorHAnsi"/>
        </w:rPr>
      </w:pPr>
      <w:r w:rsidRPr="000C355A">
        <w:rPr>
          <w:rFonts w:cstheme="minorHAnsi"/>
        </w:rPr>
        <w:t xml:space="preserve">Demonstrating Credibility: coalition demonstrates it is knowledgeable about relevant issues, can act effectively, and is worthy of support from stakeholders. </w:t>
      </w:r>
      <w:r w:rsidRPr="000C355A">
        <w:rPr>
          <w:rFonts w:cstheme="minorHAnsi"/>
          <w:i/>
        </w:rPr>
        <w:t>Communication/messages should focus on successes to date (even small ones), framed as much as possible in terms of the interests and incentives of core membership and key stakeholders; coalition should also demonstrate mastery of the issues surrounding the reform (use issue framing and media relations techniques)</w:t>
      </w:r>
    </w:p>
    <w:p w:rsidR="000C355A" w:rsidRPr="000C355A" w:rsidRDefault="005E3F55" w:rsidP="000C355A">
      <w:pPr>
        <w:pStyle w:val="ListParagraph"/>
        <w:numPr>
          <w:ilvl w:val="0"/>
          <w:numId w:val="8"/>
        </w:numPr>
        <w:spacing w:after="0"/>
        <w:jc w:val="both"/>
        <w:rPr>
          <w:rFonts w:cstheme="minorHAnsi"/>
        </w:rPr>
      </w:pPr>
      <w:r w:rsidRPr="000C355A">
        <w:rPr>
          <w:rFonts w:cstheme="minorHAnsi"/>
        </w:rPr>
        <w:t xml:space="preserve">Purposeful Expansion: a critical stage when a small organization builds a broader social and resource base while retaining coherence and effectiveness. </w:t>
      </w:r>
      <w:r w:rsidRPr="000C355A">
        <w:rPr>
          <w:rFonts w:cstheme="minorHAnsi"/>
          <w:i/>
        </w:rPr>
        <w:t>The target of communication efforts should shift toward addressing the interests of broader relevant issue and policy networks (use framing for collective action and networking approaches)</w:t>
      </w:r>
    </w:p>
    <w:p w:rsidR="007F6875" w:rsidRPr="000C355A" w:rsidRDefault="005E3F55" w:rsidP="000C355A">
      <w:pPr>
        <w:pStyle w:val="ListParagraph"/>
        <w:numPr>
          <w:ilvl w:val="0"/>
          <w:numId w:val="8"/>
        </w:numPr>
        <w:spacing w:after="0"/>
        <w:jc w:val="both"/>
        <w:rPr>
          <w:rFonts w:cstheme="minorHAnsi"/>
        </w:rPr>
      </w:pPr>
      <w:r w:rsidRPr="000C355A">
        <w:rPr>
          <w:rFonts w:cstheme="minorHAnsi"/>
        </w:rPr>
        <w:t xml:space="preserve">Sustainable Transformation: during which the coalition has grown and becomes polycentric, with initiatives on many fronts, drawing strength from many sources. </w:t>
      </w:r>
      <w:r w:rsidRPr="000C355A">
        <w:rPr>
          <w:rFonts w:cstheme="minorHAnsi"/>
          <w:i/>
        </w:rPr>
        <w:t>Communication efforts should broaden and include appeals to the general public, especially in terms of addressing social norms (use framing for collective action and media relations techniques)</w:t>
      </w:r>
      <w:r w:rsidR="007F6875" w:rsidRPr="000C355A">
        <w:rPr>
          <w:rFonts w:cstheme="minorHAnsi"/>
        </w:rPr>
        <w:t>.</w:t>
      </w:r>
    </w:p>
    <w:p w:rsidR="00AC016E" w:rsidRPr="007F6875" w:rsidRDefault="004326B2" w:rsidP="000C355A">
      <w:pPr>
        <w:spacing w:before="200"/>
        <w:jc w:val="both"/>
        <w:rPr>
          <w:shd w:val="clear" w:color="auto" w:fill="FFFFFF"/>
        </w:rPr>
      </w:pPr>
      <w:r>
        <w:t>This paper suggests that communication capacities, particularly lobbying and advocacy, are key capacities for coalitions</w:t>
      </w:r>
      <w:r w:rsidR="0001138B">
        <w:t xml:space="preserve">, as illustrated by </w:t>
      </w:r>
      <w:r>
        <w:t xml:space="preserve">evidence from </w:t>
      </w:r>
      <w:r w:rsidRPr="004326B2">
        <w:rPr>
          <w:shd w:val="clear" w:color="auto" w:fill="FFFFFF"/>
        </w:rPr>
        <w:t>Kenya, the Philippines, Georgia and India</w:t>
      </w:r>
      <w:r w:rsidR="00023CDB">
        <w:rPr>
          <w:shd w:val="clear" w:color="auto" w:fill="FFFFFF"/>
        </w:rPr>
        <w:t xml:space="preserve">. </w:t>
      </w:r>
      <w:proofErr w:type="spellStart"/>
      <w:r w:rsidR="00DC1CEA">
        <w:rPr>
          <w:shd w:val="clear" w:color="auto" w:fill="FFFFFF"/>
        </w:rPr>
        <w:t>Masty</w:t>
      </w:r>
      <w:proofErr w:type="spellEnd"/>
      <w:r w:rsidR="00DC1CEA">
        <w:rPr>
          <w:shd w:val="clear" w:color="auto" w:fill="FFFFFF"/>
        </w:rPr>
        <w:t xml:space="preserve"> (2008) also reviews the use of communications in coalitions</w:t>
      </w:r>
      <w:r w:rsidR="00842396">
        <w:rPr>
          <w:shd w:val="clear" w:color="auto" w:fill="FFFFFF"/>
        </w:rPr>
        <w:t xml:space="preserve"> in West Bengal and Orissa</w:t>
      </w:r>
      <w:r w:rsidR="00DC1CEA">
        <w:rPr>
          <w:shd w:val="clear" w:color="auto" w:fill="FFFFFF"/>
        </w:rPr>
        <w:t xml:space="preserve">, </w:t>
      </w:r>
      <w:r w:rsidR="00842396">
        <w:rPr>
          <w:shd w:val="clear" w:color="auto" w:fill="FFFFFF"/>
        </w:rPr>
        <w:t xml:space="preserve">and analyses how they can help build consensus and support for public sector enterprise reform. In West Bengal, coalition support was generated through a lengthy organic process of discussion and deliberation on the need for reform. When political support began to be involved, the key communications strategy was </w:t>
      </w:r>
      <w:r w:rsidR="008E7EAB">
        <w:rPr>
          <w:shd w:val="clear" w:color="auto" w:fill="FFFFFF"/>
        </w:rPr>
        <w:t>to have a charismatic and popular minister write an</w:t>
      </w:r>
      <w:r w:rsidR="00842396">
        <w:rPr>
          <w:shd w:val="clear" w:color="auto" w:fill="FFFFFF"/>
        </w:rPr>
        <w:t xml:space="preserve"> enormous </w:t>
      </w:r>
      <w:r w:rsidR="008E7EAB">
        <w:rPr>
          <w:shd w:val="clear" w:color="auto" w:fill="FFFFFF"/>
        </w:rPr>
        <w:lastRenderedPageBreak/>
        <w:t xml:space="preserve">number </w:t>
      </w:r>
      <w:r w:rsidR="00842396">
        <w:rPr>
          <w:shd w:val="clear" w:color="auto" w:fill="FFFFFF"/>
        </w:rPr>
        <w:t xml:space="preserve">of personal letters </w:t>
      </w:r>
      <w:r w:rsidR="008E7EAB">
        <w:rPr>
          <w:shd w:val="clear" w:color="auto" w:fill="FFFFFF"/>
        </w:rPr>
        <w:t xml:space="preserve">to key stakeholders </w:t>
      </w:r>
      <w:r w:rsidR="00493888">
        <w:rPr>
          <w:shd w:val="clear" w:color="auto" w:fill="FFFFFF"/>
        </w:rPr>
        <w:t>describing the need for reform. In Orissa, a mass media campaign was used to build general public support for reforms, mainly through newspapers</w:t>
      </w:r>
      <w:r w:rsidR="008E7EAB">
        <w:rPr>
          <w:shd w:val="clear" w:color="auto" w:fill="FFFFFF"/>
        </w:rPr>
        <w:t xml:space="preserve">, </w:t>
      </w:r>
      <w:r w:rsidR="00493888">
        <w:rPr>
          <w:shd w:val="clear" w:color="auto" w:fill="FFFFFF"/>
        </w:rPr>
        <w:t>supported by more academic papers published by the government.</w:t>
      </w:r>
      <w:r w:rsidR="00842396">
        <w:rPr>
          <w:shd w:val="clear" w:color="auto" w:fill="FFFFFF"/>
        </w:rPr>
        <w:t xml:space="preserve"> </w:t>
      </w:r>
      <w:r w:rsidR="00E71B1C">
        <w:rPr>
          <w:shd w:val="clear" w:color="auto" w:fill="FFFFFF"/>
        </w:rPr>
        <w:t xml:space="preserve">Both cases show the sophisticated use of communications techniques to build support. </w:t>
      </w:r>
      <w:r w:rsidR="00BF75FC">
        <w:rPr>
          <w:shd w:val="clear" w:color="auto" w:fill="FFFFFF"/>
        </w:rPr>
        <w:t xml:space="preserve">These two examples also show how coalition building does not necessarily follow a fixed recipe; in one case it was driven by public discussion and eventual political buy-in, and in the other, it was driven from the top-down. In both cases, citizen support was crucial to success, but the process of forming a consensus for change can happen in any number of ways. </w:t>
      </w:r>
      <w:proofErr w:type="gramStart"/>
      <w:r w:rsidR="00D04F52">
        <w:rPr>
          <w:shd w:val="clear" w:color="auto" w:fill="FFFFFF"/>
        </w:rPr>
        <w:t>The ability to influence and advocate for change is a key part of the success of coalitions, and a discrete capacity which can be supported by CD.</w:t>
      </w:r>
      <w:proofErr w:type="gramEnd"/>
      <w:r w:rsidR="00D04F52">
        <w:rPr>
          <w:shd w:val="clear" w:color="auto" w:fill="FFFFFF"/>
        </w:rPr>
        <w:t xml:space="preserve"> </w:t>
      </w:r>
    </w:p>
    <w:p w:rsidR="007F6875" w:rsidRPr="007F6875" w:rsidRDefault="00982478" w:rsidP="000C355A">
      <w:pPr>
        <w:pStyle w:val="LenCDDP2"/>
      </w:pPr>
      <w:r>
        <w:rPr>
          <w:rStyle w:val="Heading2Char"/>
          <w:b/>
          <w:bCs/>
        </w:rPr>
        <w:t>N</w:t>
      </w:r>
      <w:r w:rsidR="00A04FF2" w:rsidRPr="007F6875">
        <w:rPr>
          <w:rStyle w:val="Heading2Char"/>
          <w:b/>
          <w:bCs/>
        </w:rPr>
        <w:t>etworks</w:t>
      </w:r>
      <w:r w:rsidR="00A04FF2" w:rsidRPr="007F6875">
        <w:t xml:space="preserve"> </w:t>
      </w:r>
      <w:r>
        <w:t>and Actors</w:t>
      </w:r>
    </w:p>
    <w:p w:rsidR="00F47638" w:rsidRDefault="008E7EAB" w:rsidP="007F6875">
      <w:pPr>
        <w:jc w:val="both"/>
      </w:pPr>
      <w:r>
        <w:t>C</w:t>
      </w:r>
      <w:r w:rsidR="008351D4">
        <w:t>oalitions can be and often are built f</w:t>
      </w:r>
      <w:r w:rsidR="00964351">
        <w:t>rom pre-existing networks. This</w:t>
      </w:r>
      <w:r w:rsidR="008351D4">
        <w:t xml:space="preserve"> can be </w:t>
      </w:r>
      <w:r w:rsidR="00964351">
        <w:t>both positive and negative. Networks are often based on common social, professional and educational backgrounds, and can clearly influence the form and focus of coalitions (Leftwich and Wheeler 2011). Some networks have arisen from shared school or university experiences (Leftwich 2010). Donors may be able to tap into existing networks to stimulate the creation of a new coalition (</w:t>
      </w:r>
      <w:proofErr w:type="spellStart"/>
      <w:r w:rsidR="00964351">
        <w:t>Peiffer</w:t>
      </w:r>
      <w:proofErr w:type="spellEnd"/>
      <w:r w:rsidR="00964351">
        <w:t xml:space="preserve"> 2012), which is likely to be based on trust and understanding through a </w:t>
      </w:r>
      <w:r w:rsidR="00964351" w:rsidRPr="00525E82">
        <w:t xml:space="preserve">prior positive relationship. </w:t>
      </w:r>
      <w:proofErr w:type="spellStart"/>
      <w:r w:rsidR="00525E82" w:rsidRPr="00525E82">
        <w:t>Sebudubudu</w:t>
      </w:r>
      <w:proofErr w:type="spellEnd"/>
      <w:r w:rsidR="00525E82" w:rsidRPr="00525E82">
        <w:t xml:space="preserve"> and </w:t>
      </w:r>
      <w:proofErr w:type="spellStart"/>
      <w:r w:rsidR="00525E82" w:rsidRPr="00525E82">
        <w:t>Molutsi</w:t>
      </w:r>
      <w:proofErr w:type="spellEnd"/>
      <w:r w:rsidR="00525E82" w:rsidRPr="00525E82">
        <w:t xml:space="preserve"> (2009) examine the political ‘grand coalition’ in Botswana, and attribute Botswana’s developmental success to the strong network of actors who attended school together and maintained personal </w:t>
      </w:r>
      <w:r w:rsidR="00BF75FC">
        <w:t>connections</w:t>
      </w:r>
      <w:r w:rsidR="00525E82" w:rsidRPr="00525E82">
        <w:t xml:space="preserve">, to the extent of marriages cementing relationships. </w:t>
      </w:r>
      <w:r w:rsidR="00DE0FB7">
        <w:t xml:space="preserve">Similarly, TAC’s network drew on activists who had previously been united in the fight against apartheid, who had deep personal relationships of trust and credibility (Grebe 2011). </w:t>
      </w:r>
      <w:r w:rsidR="00964351" w:rsidRPr="00525E82">
        <w:t>The</w:t>
      </w:r>
      <w:r w:rsidR="00964351">
        <w:t xml:space="preserve"> negative side of using pre-existing networks is that they also have pre-existing power relations, and may be exclusionary to other potential partners who were not part of the network (DLP 2012). </w:t>
      </w:r>
    </w:p>
    <w:p w:rsidR="008351D4" w:rsidRDefault="005323D4" w:rsidP="007F6875">
      <w:pPr>
        <w:jc w:val="both"/>
      </w:pPr>
      <w:r>
        <w:t>Cross-</w:t>
      </w:r>
      <w:proofErr w:type="spellStart"/>
      <w:r>
        <w:t>sectoral</w:t>
      </w:r>
      <w:proofErr w:type="spellEnd"/>
      <w:r>
        <w:t xml:space="preserve"> coalitions face more obstacles to formation than homogenous social coalitions (</w:t>
      </w:r>
      <w:proofErr w:type="spellStart"/>
      <w:r>
        <w:t>Peiffer</w:t>
      </w:r>
      <w:proofErr w:type="spellEnd"/>
      <w:r>
        <w:t xml:space="preserve"> 2012), but wider coalitions bringing in broader viewpoints and disparate actors can spark larger change than more homogenous ones (DLP 2012</w:t>
      </w:r>
      <w:r w:rsidR="00075967">
        <w:t>; World Bank 2008</w:t>
      </w:r>
      <w:r>
        <w:t xml:space="preserve">). </w:t>
      </w:r>
      <w:r w:rsidR="00F47638">
        <w:t xml:space="preserve">There is a general agreement in the literature that the most successful coalitions are the ones which unite the most diverse possible group of actors – this increases the potential reach and influence of the coalition. </w:t>
      </w:r>
      <w:proofErr w:type="spellStart"/>
      <w:r w:rsidR="00F47638">
        <w:t>Houtzeger</w:t>
      </w:r>
      <w:proofErr w:type="spellEnd"/>
      <w:r w:rsidR="00F47638">
        <w:t xml:space="preserve"> and </w:t>
      </w:r>
      <w:proofErr w:type="spellStart"/>
      <w:r w:rsidR="00F47638">
        <w:t>Pattenden</w:t>
      </w:r>
      <w:proofErr w:type="spellEnd"/>
      <w:r w:rsidR="00F47638">
        <w:t xml:space="preserve"> (</w:t>
      </w:r>
      <w:r w:rsidR="00BC378F">
        <w:t>2003</w:t>
      </w:r>
      <w:r w:rsidR="00F47638">
        <w:t xml:space="preserve">) assert that poor social groups gain much greater ability to influence policy when they forge alliances, particularly with sympathetic bodies within the state.  </w:t>
      </w:r>
    </w:p>
    <w:p w:rsidR="00982478" w:rsidRDefault="00982478" w:rsidP="007F6875">
      <w:pPr>
        <w:jc w:val="both"/>
      </w:pPr>
      <w:proofErr w:type="spellStart"/>
      <w:r>
        <w:t>Unsworth</w:t>
      </w:r>
      <w:proofErr w:type="spellEnd"/>
      <w:r>
        <w:t xml:space="preserve"> (2010) presents research on governance and collective action which suggests that informal networks and institutions play a greater role in enabling citizen action for public policy reform than formal mechanisms do. Strong ‘issues’ networks can have far greater reach through the civil service and government than formal participation in councils or governing boards, and </w:t>
      </w:r>
      <w:r w:rsidR="00902378">
        <w:t xml:space="preserve">can </w:t>
      </w:r>
      <w:r>
        <w:t>often also include links to the priv</w:t>
      </w:r>
      <w:r w:rsidR="00BF75FC">
        <w:t xml:space="preserve">ate sector. </w:t>
      </w:r>
      <w:r w:rsidR="0093546A">
        <w:t>The paper suggests that strengthening civil society organisations will not automatically result in greater capacity</w:t>
      </w:r>
      <w:r w:rsidR="00902378">
        <w:t xml:space="preserve"> to push for reform</w:t>
      </w:r>
      <w:r w:rsidR="0093546A">
        <w:t>, but</w:t>
      </w:r>
      <w:r w:rsidR="00902378">
        <w:t xml:space="preserve"> suggests that CD </w:t>
      </w:r>
      <w:r w:rsidR="0093546A">
        <w:t xml:space="preserve">should be more strategic. Strengthening organisations and actors at the centre of the network, with good connections to state actors, is likely to have greater impact. </w:t>
      </w:r>
      <w:r w:rsidR="00902378">
        <w:t xml:space="preserve">The paper concludes that </w:t>
      </w:r>
      <w:r w:rsidR="0093546A">
        <w:t xml:space="preserve">in every case </w:t>
      </w:r>
      <w:r w:rsidR="00BF75FC">
        <w:t xml:space="preserve">in this research programme, </w:t>
      </w:r>
      <w:r w:rsidR="0093546A">
        <w:t xml:space="preserve">broad-based alliances which bridged </w:t>
      </w:r>
      <w:r w:rsidR="00BC11EC">
        <w:t xml:space="preserve">the </w:t>
      </w:r>
      <w:r w:rsidR="0093546A">
        <w:t xml:space="preserve">public-private divide </w:t>
      </w:r>
      <w:r w:rsidR="00902378">
        <w:t>were</w:t>
      </w:r>
      <w:r w:rsidR="0093546A">
        <w:t xml:space="preserve"> critical to the success of public sector reform. </w:t>
      </w:r>
      <w:r w:rsidR="00902378">
        <w:t xml:space="preserve">This indicates that wide, perhaps informal networks, which include a range of actors but with strong leaders at the centre, are the most successful in achieving change. </w:t>
      </w:r>
    </w:p>
    <w:p w:rsidR="00F44474" w:rsidRDefault="00F44474" w:rsidP="000C355A">
      <w:pPr>
        <w:pStyle w:val="LenCDDP2"/>
      </w:pPr>
      <w:r>
        <w:lastRenderedPageBreak/>
        <w:t>Donors’ Role</w:t>
      </w:r>
    </w:p>
    <w:p w:rsidR="008F7A05" w:rsidRDefault="008F7A05" w:rsidP="00FA2974">
      <w:pPr>
        <w:jc w:val="both"/>
      </w:pPr>
      <w:r>
        <w:t xml:space="preserve">Donors’ engagement with and support of coalitions for development constitutes a rather different modality of working than usual. The DLP (2012) suggests that donors’ role in supporting coalitions necessitates a nuanced understanding of the political context, and an assessment of how willing they are to engage with underlying political settlements. Coalition building is at its heart a political process, and donors may currently be unwilling or cautious about being involved. Donors’ role as suggested by the DLP may therefore be as brokers of meetings, with a flexible approach to adapting and changing strategy as the political situation changes. </w:t>
      </w:r>
      <w:r w:rsidR="00B046A9">
        <w:t xml:space="preserve">The literature does not provide much information on what donors can do to support the coalition building process, and what there is suggests that this is an area in which no clear best practices have formed, and possibly that donors may not even have much role to play. </w:t>
      </w:r>
    </w:p>
    <w:p w:rsidR="0055338E" w:rsidRDefault="00FA2974" w:rsidP="00FA2974">
      <w:pPr>
        <w:jc w:val="both"/>
      </w:pPr>
      <w:r>
        <w:t xml:space="preserve">As coalitions </w:t>
      </w:r>
      <w:r w:rsidR="0055338E">
        <w:t xml:space="preserve">must have internal momentum, donors’ role can only be in the areas of facilitating, brokering and supporting (DLP 2012). </w:t>
      </w:r>
      <w:proofErr w:type="spellStart"/>
      <w:r w:rsidR="00251492">
        <w:t>Peiffer</w:t>
      </w:r>
      <w:proofErr w:type="spellEnd"/>
      <w:r w:rsidR="00251492">
        <w:t xml:space="preserve"> (2012) provides one of the only papers which </w:t>
      </w:r>
      <w:proofErr w:type="gramStart"/>
      <w:r w:rsidR="00251492">
        <w:t>includes</w:t>
      </w:r>
      <w:proofErr w:type="gramEnd"/>
      <w:r w:rsidR="00251492">
        <w:t xml:space="preserve"> some detail on how donors may support coalitions. Her paper looks at ‘reform’ coalitions between private business and governments, which aim to work cooperatively through institutional and policy reforms in pursuit of a specific economic reform agenda. </w:t>
      </w:r>
      <w:r w:rsidR="00B046A9">
        <w:t xml:space="preserve">She recommends that donors take a back seat and </w:t>
      </w:r>
      <w:r w:rsidR="004C21E0">
        <w:t>restrict</w:t>
      </w:r>
      <w:r w:rsidR="00B046A9">
        <w:t xml:space="preserve"> themselves to financial support, recognising their limitations. She </w:t>
      </w:r>
      <w:r w:rsidR="008E7EAB">
        <w:t xml:space="preserve">strongly recommends taking </w:t>
      </w:r>
      <w:r w:rsidR="00B046A9">
        <w:t xml:space="preserve">action only after in-depth political economy and contextual analysis, so actors have the best possible understanding of the institutional power relations at play. She also recommends that donors do not focus </w:t>
      </w:r>
      <w:r w:rsidR="00CB3F87">
        <w:t>on achieving a fully participatory process, but instead focus on including strategic leaders in the coalition, which is more likely to result in success. Other recommendations are for donors to remain flexible, as the wider context will change what the coalition is doing; and to recognise the limits of external actors. To that end, she recommends that donors’ main role is to provide funding for facilitating meetings</w:t>
      </w:r>
      <w:r w:rsidR="00CD1F79">
        <w:t>,</w:t>
      </w:r>
      <w:r w:rsidR="00CB3F87">
        <w:t xml:space="preserve"> and capacity building for business associations to ensure they can be effective partners. </w:t>
      </w:r>
      <w:r w:rsidR="00AF2979">
        <w:t xml:space="preserve">It is important to note that the author states she knows of no empirical evidence on donors’ roles in </w:t>
      </w:r>
      <w:r w:rsidR="004C21E0">
        <w:t>these kind</w:t>
      </w:r>
      <w:r w:rsidR="008E7EAB">
        <w:t>s</w:t>
      </w:r>
      <w:r w:rsidR="004C21E0">
        <w:t xml:space="preserve"> of </w:t>
      </w:r>
      <w:r w:rsidR="004B5F71">
        <w:t>coalitions</w:t>
      </w:r>
      <w:r w:rsidR="00AF2979">
        <w:t xml:space="preserve">. </w:t>
      </w:r>
    </w:p>
    <w:p w:rsidR="00E6146D" w:rsidRDefault="004C21E0" w:rsidP="00FA2974">
      <w:pPr>
        <w:jc w:val="both"/>
      </w:pPr>
      <w:r>
        <w:t>Another</w:t>
      </w:r>
      <w:r w:rsidR="008E5268">
        <w:t xml:space="preserve"> of the few examples of how donors can support change processes is shown in </w:t>
      </w:r>
      <w:proofErr w:type="spellStart"/>
      <w:r w:rsidR="008E5268">
        <w:t>Pycroft</w:t>
      </w:r>
      <w:proofErr w:type="spellEnd"/>
      <w:r w:rsidR="008E5268">
        <w:t xml:space="preserve"> and Butterworth</w:t>
      </w:r>
      <w:r>
        <w:t>’s</w:t>
      </w:r>
      <w:r w:rsidR="008E5268">
        <w:t xml:space="preserve"> (2005) review of DFID’s adapted approach to supporting institutional reform in Nigeria</w:t>
      </w:r>
      <w:r w:rsidR="009252CF">
        <w:t xml:space="preserve"> (Coalitions for Change programme)</w:t>
      </w:r>
      <w:r w:rsidR="008E5268">
        <w:t>.</w:t>
      </w:r>
      <w:r w:rsidR="006D6000">
        <w:t xml:space="preserve"> They describe how traditional capacity building for good governance had failed to work in the Nigerian context, due to lack of support in the surrounding environment. </w:t>
      </w:r>
      <w:r w:rsidR="008E7EAB">
        <w:t>As a result, w</w:t>
      </w:r>
      <w:r w:rsidR="006D6000">
        <w:t>orking on the assumption that CD was necessary but not sufficient, DFID switched to an ‘issues-based approach’ whereby political economy analysis identifies issues of key interest to DFID which are likely to engage a critical mass of support for reform, which DFID then supports. These issues are Nigerian-led, meaning a constituency of support is already in place, and ideally are linked to the government’s poverty reduction and reform agenda. DFID’s role is to flexibly support any stakeholders, including coalitions, involved in an issue and working towards th</w:t>
      </w:r>
      <w:r>
        <w:t>e desired outcome – focusing on the outcome rather than the organisations.</w:t>
      </w:r>
      <w:r w:rsidR="006D6000">
        <w:t xml:space="preserve"> This approach of supporting actors identified by issue rather than organisation or institution or formal arrangement is quite innovative. </w:t>
      </w:r>
    </w:p>
    <w:p w:rsidR="00F161B2" w:rsidRDefault="00E6146D" w:rsidP="00FA2974">
      <w:pPr>
        <w:jc w:val="both"/>
      </w:pPr>
      <w:proofErr w:type="spellStart"/>
      <w:r>
        <w:t>Unsworth</w:t>
      </w:r>
      <w:proofErr w:type="spellEnd"/>
      <w:r>
        <w:t xml:space="preserve"> (2010) shows that informal networks and relationships are as important as formal mechanisms and institutions in creating change. Her paper concludes that donors should focus some attention on how to best influence the incentives and interests of actors, rather than supporting </w:t>
      </w:r>
      <w:r>
        <w:lastRenderedPageBreak/>
        <w:t xml:space="preserve">formal governance institutions. </w:t>
      </w:r>
      <w:r w:rsidR="004C21E0">
        <w:t xml:space="preserve">Scott (2011) also suggests that donors might be able to support the development of public pressure for reform, through supporting constituencies for change and champions of change. </w:t>
      </w:r>
    </w:p>
    <w:p w:rsidR="000C355A" w:rsidRDefault="000C355A">
      <w:pPr>
        <w:rPr>
          <w:rFonts w:asciiTheme="majorHAnsi" w:eastAsiaTheme="majorEastAsia" w:hAnsiTheme="majorHAnsi" w:cstheme="majorBidi"/>
          <w:b/>
          <w:bCs/>
          <w:sz w:val="28"/>
          <w:szCs w:val="28"/>
        </w:rPr>
      </w:pPr>
      <w:r>
        <w:br w:type="page"/>
      </w:r>
    </w:p>
    <w:p w:rsidR="00BB5B48" w:rsidRDefault="00BB5B48" w:rsidP="000C355A">
      <w:pPr>
        <w:pStyle w:val="LenCDDP1"/>
      </w:pPr>
      <w:r>
        <w:lastRenderedPageBreak/>
        <w:t>References</w:t>
      </w:r>
    </w:p>
    <w:p w:rsidR="00AC25F6" w:rsidRDefault="00AC25F6" w:rsidP="005434C8">
      <w:proofErr w:type="spellStart"/>
      <w:proofErr w:type="gramStart"/>
      <w:r w:rsidRPr="00AC25F6">
        <w:rPr>
          <w:shd w:val="clear" w:color="auto" w:fill="FFFFFF"/>
        </w:rPr>
        <w:t>CommGAP</w:t>
      </w:r>
      <w:proofErr w:type="spellEnd"/>
      <w:r w:rsidRPr="00AC25F6">
        <w:rPr>
          <w:shd w:val="clear" w:color="auto" w:fill="FFFFFF"/>
        </w:rPr>
        <w:t xml:space="preserve"> (2008) Coalition Building.</w:t>
      </w:r>
      <w:proofErr w:type="gramEnd"/>
      <w:r w:rsidRPr="00AC25F6">
        <w:rPr>
          <w:shd w:val="clear" w:color="auto" w:fill="FFFFFF"/>
        </w:rPr>
        <w:t xml:space="preserve"> </w:t>
      </w:r>
      <w:proofErr w:type="gramStart"/>
      <w:r w:rsidRPr="00AC25F6">
        <w:rPr>
          <w:i/>
          <w:shd w:val="clear" w:color="auto" w:fill="FFFFFF"/>
        </w:rPr>
        <w:t>Communication for Governance and Accountability Program</w:t>
      </w:r>
      <w:r w:rsidRPr="00AC25F6">
        <w:rPr>
          <w:shd w:val="clear" w:color="auto" w:fill="FFFFFF"/>
        </w:rPr>
        <w:t xml:space="preserve"> (</w:t>
      </w:r>
      <w:proofErr w:type="spellStart"/>
      <w:r w:rsidRPr="00AC25F6">
        <w:rPr>
          <w:shd w:val="clear" w:color="auto" w:fill="FFFFFF"/>
        </w:rPr>
        <w:t>CommGAP</w:t>
      </w:r>
      <w:proofErr w:type="spellEnd"/>
      <w:r w:rsidRPr="00AC25F6">
        <w:rPr>
          <w:shd w:val="clear" w:color="auto" w:fill="FFFFFF"/>
        </w:rPr>
        <w:t>), World Bank, Washington DC.</w:t>
      </w:r>
      <w:proofErr w:type="gramEnd"/>
      <w:r w:rsidRPr="00AC25F6">
        <w:rPr>
          <w:shd w:val="clear" w:color="auto" w:fill="FFFFFF"/>
        </w:rPr>
        <w:t xml:space="preserve"> Available at: </w:t>
      </w:r>
      <w:hyperlink r:id="rId8" w:history="1">
        <w:r w:rsidRPr="00AC25F6">
          <w:rPr>
            <w:rStyle w:val="Hyperlink"/>
            <w:rFonts w:cstheme="minorHAnsi"/>
          </w:rPr>
          <w:t>http://siteresources.worldbank.org/EXTGOVACC/Resources/CoalitionBuildingweb.pdf</w:t>
        </w:r>
      </w:hyperlink>
      <w:r w:rsidRPr="00AC25F6">
        <w:t xml:space="preserve">  </w:t>
      </w:r>
    </w:p>
    <w:p w:rsidR="00441985" w:rsidRDefault="00441985" w:rsidP="00441985">
      <w:proofErr w:type="spellStart"/>
      <w:r>
        <w:t>Criscuolo</w:t>
      </w:r>
      <w:proofErr w:type="spellEnd"/>
      <w:r>
        <w:t xml:space="preserve">, A., and </w:t>
      </w:r>
      <w:proofErr w:type="spellStart"/>
      <w:r>
        <w:t>Palmade</w:t>
      </w:r>
      <w:proofErr w:type="spellEnd"/>
      <w:r>
        <w:t xml:space="preserve">, V. (2008) Reform Teams: How the Most Successful Reformers Organized Themselves. </w:t>
      </w:r>
      <w:r w:rsidRPr="00441985">
        <w:rPr>
          <w:i/>
        </w:rPr>
        <w:t>Note Number 318</w:t>
      </w:r>
      <w:r>
        <w:t xml:space="preserve">, The World Bank Group. Available at: </w:t>
      </w:r>
      <w:hyperlink r:id="rId9" w:history="1">
        <w:r>
          <w:rPr>
            <w:rStyle w:val="Hyperlink"/>
            <w:rFonts w:ascii="Arial" w:hAnsi="Arial" w:cs="Arial"/>
            <w:sz w:val="20"/>
            <w:szCs w:val="20"/>
          </w:rPr>
          <w:t>http://rru.worldbank.org/documents/publicpolicyjournal/318ciscuolo_palmade.pdf</w:t>
        </w:r>
      </w:hyperlink>
    </w:p>
    <w:p w:rsidR="00AC25F6" w:rsidRPr="00AC25F6" w:rsidRDefault="00AC25F6" w:rsidP="005434C8">
      <w:r w:rsidRPr="00AC25F6">
        <w:rPr>
          <w:shd w:val="clear" w:color="auto" w:fill="FFFFFF"/>
        </w:rPr>
        <w:t xml:space="preserve">Developmental Leadership Program (2012) </w:t>
      </w:r>
      <w:r w:rsidRPr="00AC25F6">
        <w:rPr>
          <w:bCs/>
        </w:rPr>
        <w:t xml:space="preserve">Coalitions in the Politics of Development: </w:t>
      </w:r>
      <w:r w:rsidRPr="00AC25F6">
        <w:t xml:space="preserve">Findings, insights and guidance from the DLP Coalitions Workshop, Sydney, February 15-16, 2012. </w:t>
      </w:r>
      <w:proofErr w:type="gramStart"/>
      <w:r w:rsidRPr="00AC25F6">
        <w:rPr>
          <w:i/>
        </w:rPr>
        <w:t>A Research and Policy Workshop Report</w:t>
      </w:r>
      <w:r w:rsidRPr="00AC25F6">
        <w:t>.</w:t>
      </w:r>
      <w:proofErr w:type="gramEnd"/>
      <w:r w:rsidRPr="00AC25F6">
        <w:t xml:space="preserve"> </w:t>
      </w:r>
      <w:proofErr w:type="gramStart"/>
      <w:r w:rsidRPr="00AC25F6">
        <w:t>Developmental Leadership Program.</w:t>
      </w:r>
      <w:proofErr w:type="gramEnd"/>
      <w:r w:rsidRPr="00AC25F6">
        <w:t xml:space="preserve"> Available at: </w:t>
      </w:r>
      <w:hyperlink r:id="rId10" w:history="1">
        <w:r w:rsidRPr="00AC25F6">
          <w:rPr>
            <w:rStyle w:val="Hyperlink"/>
            <w:rFonts w:cstheme="minorHAnsi"/>
          </w:rPr>
          <w:t>http://www.dlprog.org/ftp/view/Public%20Folder/Coalitions%20in%20the%20Politics%20of%20Development.pdf</w:t>
        </w:r>
      </w:hyperlink>
      <w:r w:rsidRPr="00AC25F6">
        <w:t xml:space="preserve"> </w:t>
      </w:r>
    </w:p>
    <w:p w:rsidR="00AC25F6" w:rsidRPr="00AC25F6" w:rsidRDefault="00AC25F6" w:rsidP="005434C8">
      <w:pPr>
        <w:rPr>
          <w:color w:val="808080" w:themeColor="background1" w:themeShade="80"/>
        </w:rPr>
      </w:pPr>
      <w:r w:rsidRPr="00AC25F6">
        <w:t xml:space="preserve">Grebe, E. (2011) </w:t>
      </w:r>
      <w:proofErr w:type="gramStart"/>
      <w:r w:rsidRPr="00AC25F6">
        <w:t>The</w:t>
      </w:r>
      <w:proofErr w:type="gramEnd"/>
      <w:r w:rsidRPr="00AC25F6">
        <w:t xml:space="preserve"> Treatment Action Campaign's Struggle for AIDS Treatment in South Africa: Coalition-Building Through Networks. </w:t>
      </w:r>
      <w:r w:rsidRPr="005434C8">
        <w:rPr>
          <w:i/>
        </w:rPr>
        <w:t>Journal of Southern African Studies</w:t>
      </w:r>
      <w:r w:rsidRPr="00AC25F6">
        <w:t xml:space="preserve"> 37(4), </w:t>
      </w:r>
      <w:proofErr w:type="spellStart"/>
      <w:r w:rsidRPr="00AC25F6">
        <w:t>pp</w:t>
      </w:r>
      <w:proofErr w:type="spellEnd"/>
      <w:r w:rsidRPr="00AC25F6">
        <w:t xml:space="preserve"> 849-868. Available at: </w:t>
      </w:r>
      <w:hyperlink r:id="rId11" w:history="1">
        <w:r w:rsidRPr="00AC25F6">
          <w:rPr>
            <w:rStyle w:val="Hyperlink"/>
            <w:rFonts w:cstheme="minorHAnsi"/>
          </w:rPr>
          <w:t>http://ssrn.com/abstract=2171739</w:t>
        </w:r>
      </w:hyperlink>
      <w:r w:rsidRPr="00AC25F6">
        <w:rPr>
          <w:shd w:val="clear" w:color="auto" w:fill="F2F2F2"/>
        </w:rPr>
        <w:t xml:space="preserve"> </w:t>
      </w:r>
    </w:p>
    <w:p w:rsidR="00AC25F6" w:rsidRPr="00AC25F6" w:rsidRDefault="00AC25F6" w:rsidP="005434C8">
      <w:pPr>
        <w:rPr>
          <w:i/>
        </w:rPr>
      </w:pPr>
      <w:proofErr w:type="spellStart"/>
      <w:r w:rsidRPr="00AC25F6">
        <w:rPr>
          <w:rStyle w:val="addmd"/>
          <w:rFonts w:cstheme="minorHAnsi"/>
          <w:shd w:val="clear" w:color="auto" w:fill="FFFFFF"/>
        </w:rPr>
        <w:t>Houtzager</w:t>
      </w:r>
      <w:proofErr w:type="spellEnd"/>
      <w:r w:rsidRPr="00AC25F6">
        <w:rPr>
          <w:rStyle w:val="addmd"/>
          <w:rFonts w:cstheme="minorHAnsi"/>
          <w:shd w:val="clear" w:color="auto" w:fill="FFFFFF"/>
        </w:rPr>
        <w:t xml:space="preserve">, P. with </w:t>
      </w:r>
      <w:proofErr w:type="spellStart"/>
      <w:r w:rsidRPr="00AC25F6">
        <w:rPr>
          <w:rStyle w:val="addmd"/>
          <w:rFonts w:cstheme="minorHAnsi"/>
          <w:shd w:val="clear" w:color="auto" w:fill="FFFFFF"/>
        </w:rPr>
        <w:t>Pattenden</w:t>
      </w:r>
      <w:proofErr w:type="spellEnd"/>
      <w:r w:rsidRPr="00AC25F6">
        <w:rPr>
          <w:rStyle w:val="addmd"/>
          <w:rFonts w:cstheme="minorHAnsi"/>
          <w:shd w:val="clear" w:color="auto" w:fill="FFFFFF"/>
        </w:rPr>
        <w:t>, J. (2003)</w:t>
      </w:r>
      <w:r w:rsidRPr="00AC25F6">
        <w:t xml:space="preserve"> ‘Coalition Building from Below’ in P. </w:t>
      </w:r>
      <w:proofErr w:type="spellStart"/>
      <w:r w:rsidRPr="00AC25F6">
        <w:t>Houtzager</w:t>
      </w:r>
      <w:proofErr w:type="spellEnd"/>
      <w:r w:rsidRPr="00AC25F6">
        <w:t xml:space="preserve"> and M. Moore</w:t>
      </w:r>
      <w:r w:rsidR="005434C8">
        <w:t xml:space="preserve"> (Eds.)</w:t>
      </w:r>
      <w:r w:rsidRPr="00AC25F6">
        <w:t xml:space="preserve">, </w:t>
      </w:r>
      <w:r w:rsidRPr="00AC25F6">
        <w:rPr>
          <w:i/>
        </w:rPr>
        <w:t xml:space="preserve">Changing Paths: International Development and the New Politics of Inclusion. </w:t>
      </w:r>
      <w:r w:rsidRPr="00AC25F6">
        <w:t>University of Michigan Press: Michigan.</w:t>
      </w:r>
    </w:p>
    <w:p w:rsidR="00AC25F6" w:rsidRPr="00AC25F6" w:rsidRDefault="00AC25F6" w:rsidP="005434C8">
      <w:pPr>
        <w:rPr>
          <w:rStyle w:val="Hyperlink"/>
          <w:rFonts w:eastAsiaTheme="majorEastAsia" w:cstheme="minorHAnsi"/>
          <w:color w:val="808080" w:themeColor="background1" w:themeShade="80"/>
        </w:rPr>
      </w:pPr>
      <w:r w:rsidRPr="00AC25F6">
        <w:t xml:space="preserve">Land, A. (2010) </w:t>
      </w:r>
      <w:proofErr w:type="gramStart"/>
      <w:r w:rsidRPr="00AC25F6">
        <w:t>The</w:t>
      </w:r>
      <w:proofErr w:type="gramEnd"/>
      <w:r w:rsidRPr="00AC25F6">
        <w:t xml:space="preserve"> Role of Politics and Human Agency in Building Institutions and States: Capacity Development Perspectives. </w:t>
      </w:r>
      <w:proofErr w:type="gramStart"/>
      <w:r w:rsidRPr="00AC25F6">
        <w:t>Developmental Leadership Program.</w:t>
      </w:r>
      <w:proofErr w:type="gramEnd"/>
      <w:r w:rsidRPr="00AC25F6">
        <w:t xml:space="preserve"> Available at: </w:t>
      </w:r>
      <w:hyperlink r:id="rId12" w:history="1">
        <w:r w:rsidRPr="00AC25F6">
          <w:rPr>
            <w:rStyle w:val="Hyperlink"/>
            <w:rFonts w:eastAsiaTheme="majorEastAsia" w:cstheme="minorHAnsi"/>
          </w:rPr>
          <w:t>http://www.dlprog.org/ftp/view/Public%20Folder/3%20Other%20Publications%20of%20Interest/Anthony%20Land,%20Leaders,%20Elites%20and%20Coalitions.pdf</w:t>
        </w:r>
      </w:hyperlink>
      <w:r w:rsidRPr="00AC25F6">
        <w:rPr>
          <w:rFonts w:eastAsiaTheme="majorEastAsia"/>
        </w:rPr>
        <w:t xml:space="preserve"> </w:t>
      </w:r>
      <w:r w:rsidRPr="00AC25F6">
        <w:rPr>
          <w:rStyle w:val="Hyperlink"/>
          <w:rFonts w:eastAsiaTheme="majorEastAsia" w:cstheme="minorHAnsi"/>
          <w:color w:val="808080" w:themeColor="background1" w:themeShade="80"/>
        </w:rPr>
        <w:t xml:space="preserve">  </w:t>
      </w:r>
    </w:p>
    <w:p w:rsidR="00AC25F6" w:rsidRPr="00AC25F6" w:rsidRDefault="00AC25F6" w:rsidP="005434C8">
      <w:pPr>
        <w:rPr>
          <w:rFonts w:eastAsia="Times New Roman"/>
          <w:lang w:eastAsia="en-GB"/>
        </w:rPr>
      </w:pPr>
      <w:r w:rsidRPr="00AC25F6">
        <w:rPr>
          <w:rFonts w:eastAsia="Times New Roman"/>
          <w:bCs/>
          <w:lang w:eastAsia="en-GB"/>
        </w:rPr>
        <w:t>Leftwich A. and Hogg S</w:t>
      </w:r>
      <w:r w:rsidR="00BF75FC">
        <w:rPr>
          <w:rFonts w:eastAsia="Times New Roman"/>
          <w:bCs/>
          <w:lang w:eastAsia="en-GB"/>
        </w:rPr>
        <w:t>.</w:t>
      </w:r>
      <w:r w:rsidRPr="00AC25F6">
        <w:rPr>
          <w:rFonts w:eastAsia="Times New Roman"/>
          <w:bCs/>
          <w:lang w:eastAsia="en-GB"/>
        </w:rPr>
        <w:t xml:space="preserve"> (2007) </w:t>
      </w:r>
      <w:proofErr w:type="gramStart"/>
      <w:r w:rsidRPr="00AC25F6">
        <w:rPr>
          <w:rFonts w:eastAsia="Times New Roman"/>
          <w:lang w:eastAsia="en-GB"/>
        </w:rPr>
        <w:t>The</w:t>
      </w:r>
      <w:proofErr w:type="gramEnd"/>
      <w:r w:rsidRPr="00AC25F6">
        <w:rPr>
          <w:rFonts w:eastAsia="Times New Roman"/>
          <w:lang w:eastAsia="en-GB"/>
        </w:rPr>
        <w:t xml:space="preserve"> case for leadership and the primacy of politics in building effective states, institutions and governance for sustainable growth and social development. </w:t>
      </w:r>
      <w:r w:rsidRPr="00AC25F6">
        <w:rPr>
          <w:rFonts w:eastAsia="Times New Roman"/>
          <w:i/>
          <w:lang w:eastAsia="en-GB"/>
        </w:rPr>
        <w:t>Background Paper 01</w:t>
      </w:r>
      <w:r w:rsidRPr="00AC25F6">
        <w:rPr>
          <w:rFonts w:eastAsia="Times New Roman"/>
          <w:lang w:eastAsia="en-GB"/>
        </w:rPr>
        <w:t xml:space="preserve">, </w:t>
      </w:r>
      <w:proofErr w:type="gramStart"/>
      <w:r w:rsidRPr="00AC25F6">
        <w:rPr>
          <w:rFonts w:eastAsia="Times New Roman"/>
          <w:lang w:eastAsia="en-GB"/>
        </w:rPr>
        <w:t>The</w:t>
      </w:r>
      <w:proofErr w:type="gramEnd"/>
      <w:r w:rsidRPr="00AC25F6">
        <w:rPr>
          <w:rFonts w:eastAsia="Times New Roman"/>
          <w:lang w:eastAsia="en-GB"/>
        </w:rPr>
        <w:t xml:space="preserve"> Developmental Leadership Program. Available at: </w:t>
      </w:r>
      <w:hyperlink r:id="rId13" w:history="1">
        <w:r w:rsidRPr="00AC25F6">
          <w:rPr>
            <w:rStyle w:val="Hyperlink"/>
            <w:rFonts w:eastAsia="Times New Roman" w:cstheme="minorHAnsi"/>
            <w:lang w:eastAsia="en-GB"/>
          </w:rPr>
          <w:t>http://www.dlprog.org/ftp/view/Public%20Folder/2%20Background%20Papers/Leaders,%20Elites%20and%20Coalitions.pdf</w:t>
        </w:r>
      </w:hyperlink>
      <w:r w:rsidRPr="00AC25F6">
        <w:rPr>
          <w:rFonts w:eastAsia="Times New Roman"/>
          <w:lang w:eastAsia="en-GB"/>
        </w:rPr>
        <w:t xml:space="preserve"> </w:t>
      </w:r>
    </w:p>
    <w:p w:rsidR="00AC25F6" w:rsidRPr="00AC25F6" w:rsidRDefault="00AC25F6" w:rsidP="005434C8">
      <w:r w:rsidRPr="00AC25F6">
        <w:t xml:space="preserve">Leftwich, A. (2010) Beyond Institutions: Rethinking the Role of Leaders, Elites and Coalitions in the Institutional Formation of Developmental States and Strategies. </w:t>
      </w:r>
      <w:proofErr w:type="gramStart"/>
      <w:r w:rsidRPr="00AC25F6">
        <w:rPr>
          <w:i/>
        </w:rPr>
        <w:t>Forum for Development Studies</w:t>
      </w:r>
      <w:r w:rsidRPr="00AC25F6">
        <w:t>, 37: 1, 93 — 111.</w:t>
      </w:r>
      <w:proofErr w:type="gramEnd"/>
      <w:r w:rsidRPr="00AC25F6">
        <w:t xml:space="preserve"> Available at: </w:t>
      </w:r>
      <w:hyperlink r:id="rId14" w:history="1">
        <w:r w:rsidRPr="00AC25F6">
          <w:rPr>
            <w:rStyle w:val="Hyperlink"/>
            <w:rFonts w:cstheme="minorHAnsi"/>
          </w:rPr>
          <w:t>http://www.york.ac.uk/media/politics/documents/general/ForumforDevelopmentStudiesarticle.pdf</w:t>
        </w:r>
      </w:hyperlink>
      <w:r w:rsidRPr="00AC25F6">
        <w:t xml:space="preserve"> </w:t>
      </w:r>
    </w:p>
    <w:p w:rsidR="00AC25F6" w:rsidRPr="00AC25F6" w:rsidRDefault="00AC25F6" w:rsidP="005434C8">
      <w:proofErr w:type="gramStart"/>
      <w:r w:rsidRPr="00AC25F6">
        <w:t xml:space="preserve">Leftwich, A. and Wheeler, C. (2011) </w:t>
      </w:r>
      <w:r w:rsidRPr="00AC25F6">
        <w:rPr>
          <w:bCs/>
        </w:rPr>
        <w:t>Politics, Leadership and Coalitions in Development - Findings, insights and guidance.</w:t>
      </w:r>
      <w:proofErr w:type="gramEnd"/>
      <w:r w:rsidRPr="00AC25F6">
        <w:t xml:space="preserve"> </w:t>
      </w:r>
      <w:r w:rsidRPr="005434C8">
        <w:rPr>
          <w:i/>
        </w:rPr>
        <w:t>DLP Research and Policy Workshop, Frankfurt 10-11 March 2011</w:t>
      </w:r>
      <w:r w:rsidRPr="00AC25F6">
        <w:t xml:space="preserve">. </w:t>
      </w:r>
      <w:proofErr w:type="gramStart"/>
      <w:r w:rsidRPr="00AC25F6">
        <w:t>Developmental Leadership Program.</w:t>
      </w:r>
      <w:proofErr w:type="gramEnd"/>
      <w:r w:rsidRPr="00AC25F6">
        <w:t xml:space="preserve"> Available at: </w:t>
      </w:r>
      <w:hyperlink r:id="rId15" w:history="1">
        <w:r w:rsidRPr="00AC25F6">
          <w:rPr>
            <w:rStyle w:val="Hyperlink"/>
            <w:rFonts w:cstheme="minorHAnsi"/>
          </w:rPr>
          <w:t>http://www.dlprog.org/ftp/view/Public%20Folder/Politics,%20Leadership%20and%20Coalitions%20in%20Development%20-%20Findings,%20insights%20and%20guidance.pdf</w:t>
        </w:r>
      </w:hyperlink>
    </w:p>
    <w:p w:rsidR="00AC25F6" w:rsidRPr="00AC25F6" w:rsidRDefault="00AC25F6" w:rsidP="005434C8">
      <w:proofErr w:type="spellStart"/>
      <w:proofErr w:type="gramStart"/>
      <w:r w:rsidRPr="00AC25F6">
        <w:t>Masty</w:t>
      </w:r>
      <w:proofErr w:type="spellEnd"/>
      <w:r w:rsidRPr="00AC25F6">
        <w:t xml:space="preserve"> S. (2008).</w:t>
      </w:r>
      <w:proofErr w:type="gramEnd"/>
      <w:r w:rsidRPr="00AC25F6">
        <w:t xml:space="preserve"> Communication, Coalition Building, and Development: Public Enterprise Reform in West Bengal and Orissa States, India. In S. </w:t>
      </w:r>
      <w:proofErr w:type="spellStart"/>
      <w:r w:rsidRPr="00AC25F6">
        <w:t>Odugbemi</w:t>
      </w:r>
      <w:proofErr w:type="spellEnd"/>
      <w:r w:rsidRPr="00AC25F6">
        <w:t xml:space="preserve"> &amp; T. Jacobson (Eds.), </w:t>
      </w:r>
      <w:r w:rsidRPr="00AC25F6">
        <w:rPr>
          <w:i/>
          <w:iCs/>
        </w:rPr>
        <w:t xml:space="preserve">Governance Reform </w:t>
      </w:r>
      <w:proofErr w:type="gramStart"/>
      <w:r w:rsidRPr="00AC25F6">
        <w:rPr>
          <w:i/>
          <w:iCs/>
        </w:rPr>
        <w:t>Under</w:t>
      </w:r>
      <w:proofErr w:type="gramEnd"/>
      <w:r w:rsidRPr="00AC25F6">
        <w:rPr>
          <w:i/>
          <w:iCs/>
        </w:rPr>
        <w:t xml:space="preserve"> </w:t>
      </w:r>
      <w:r w:rsidRPr="00AC25F6">
        <w:rPr>
          <w:i/>
          <w:iCs/>
        </w:rPr>
        <w:lastRenderedPageBreak/>
        <w:t xml:space="preserve">Real-World Conditions: Citizens, Stakeholder, and Voice </w:t>
      </w:r>
      <w:r w:rsidRPr="00AC25F6">
        <w:t xml:space="preserve">(pp. 355-389). Washington, D.C.: The International Bank for Reconstruction and Development / </w:t>
      </w:r>
      <w:proofErr w:type="gramStart"/>
      <w:r w:rsidRPr="00AC25F6">
        <w:t>The</w:t>
      </w:r>
      <w:proofErr w:type="gramEnd"/>
      <w:r w:rsidRPr="00AC25F6">
        <w:t xml:space="preserve"> World Bank.  </w:t>
      </w:r>
    </w:p>
    <w:p w:rsidR="00AC25F6" w:rsidRPr="00AC25F6" w:rsidRDefault="00AC25F6" w:rsidP="005434C8">
      <w:proofErr w:type="spellStart"/>
      <w:r w:rsidRPr="00AC25F6">
        <w:t>Peiffer</w:t>
      </w:r>
      <w:proofErr w:type="spellEnd"/>
      <w:r w:rsidRPr="00AC25F6">
        <w:t xml:space="preserve"> C. (2012) ‘Reform’ Coalitions: Patterns and hypotheses from a survey of the literature. </w:t>
      </w:r>
      <w:r w:rsidRPr="00AC25F6">
        <w:rPr>
          <w:i/>
        </w:rPr>
        <w:t>Concept Paper 03</w:t>
      </w:r>
      <w:r w:rsidRPr="00AC25F6">
        <w:t xml:space="preserve">, Developmental Leadership Program. Available at: </w:t>
      </w:r>
      <w:hyperlink r:id="rId16" w:history="1">
        <w:r w:rsidRPr="00AC25F6">
          <w:rPr>
            <w:rStyle w:val="Hyperlink"/>
            <w:rFonts w:cstheme="minorHAnsi"/>
          </w:rPr>
          <w:t>http://www.dlprog.org/ftp/download/Public%20Folder/Concept%20Papers/Reform%20Coalitions.pdf</w:t>
        </w:r>
      </w:hyperlink>
      <w:r w:rsidRPr="00AC25F6">
        <w:t xml:space="preserve"> </w:t>
      </w:r>
    </w:p>
    <w:p w:rsidR="00AC25F6" w:rsidRPr="00AC25F6" w:rsidRDefault="00AC25F6" w:rsidP="005434C8">
      <w:pPr>
        <w:rPr>
          <w:shd w:val="clear" w:color="auto" w:fill="FFFFFF"/>
        </w:rPr>
      </w:pPr>
      <w:proofErr w:type="spellStart"/>
      <w:r w:rsidRPr="00AC25F6">
        <w:rPr>
          <w:shd w:val="clear" w:color="auto" w:fill="FFFFFF"/>
        </w:rPr>
        <w:t>Pycroft</w:t>
      </w:r>
      <w:proofErr w:type="spellEnd"/>
      <w:r w:rsidRPr="00AC25F6">
        <w:rPr>
          <w:shd w:val="clear" w:color="auto" w:fill="FFFFFF"/>
        </w:rPr>
        <w:t>, C. and Butterworth, R. (2005)</w:t>
      </w:r>
      <w:r w:rsidRPr="00AC25F6">
        <w:t xml:space="preserve"> </w:t>
      </w:r>
      <w:proofErr w:type="gramStart"/>
      <w:r w:rsidRPr="00AC25F6">
        <w:rPr>
          <w:bCs/>
        </w:rPr>
        <w:t>Where</w:t>
      </w:r>
      <w:proofErr w:type="gramEnd"/>
      <w:r w:rsidRPr="00AC25F6">
        <w:rPr>
          <w:bCs/>
        </w:rPr>
        <w:t xml:space="preserve"> capacity is not the only problem: Moving from generic capacity building to support for issues-based change in Nigeria</w:t>
      </w:r>
      <w:r w:rsidRPr="00AC25F6">
        <w:rPr>
          <w:rStyle w:val="Hyperlink"/>
          <w:rFonts w:cstheme="minorHAnsi"/>
          <w:bCs/>
          <w:color w:val="808080" w:themeColor="background1" w:themeShade="80"/>
          <w:u w:val="none"/>
        </w:rPr>
        <w:t xml:space="preserve">. </w:t>
      </w:r>
      <w:proofErr w:type="gramStart"/>
      <w:r w:rsidRPr="00AC25F6">
        <w:rPr>
          <w:shd w:val="clear" w:color="auto" w:fill="FFFFFF"/>
        </w:rPr>
        <w:t>Capacity Development Brief No. 12.</w:t>
      </w:r>
      <w:proofErr w:type="gramEnd"/>
      <w:r w:rsidRPr="00AC25F6">
        <w:rPr>
          <w:shd w:val="clear" w:color="auto" w:fill="FFFFFF"/>
        </w:rPr>
        <w:t xml:space="preserve"> World Bank Institute. Available at: </w:t>
      </w:r>
      <w:hyperlink r:id="rId17" w:history="1">
        <w:r w:rsidRPr="00AC25F6">
          <w:rPr>
            <w:rStyle w:val="Hyperlink"/>
            <w:rFonts w:cstheme="minorHAnsi"/>
            <w:shd w:val="clear" w:color="auto" w:fill="FFFFFF"/>
          </w:rPr>
          <w:t>https://openknowledge.worldbank.org/bitstream/handle/10986/9656/389080UNI0CapacityBriefNo1201PUBLIC1.pdf?sequence=1</w:t>
        </w:r>
      </w:hyperlink>
      <w:r w:rsidRPr="00AC25F6">
        <w:rPr>
          <w:shd w:val="clear" w:color="auto" w:fill="FFFFFF"/>
        </w:rPr>
        <w:t xml:space="preserve"> </w:t>
      </w:r>
    </w:p>
    <w:p w:rsidR="00AC25F6" w:rsidRPr="00AC25F6" w:rsidRDefault="00AC25F6" w:rsidP="005434C8">
      <w:r w:rsidRPr="00AC25F6">
        <w:t xml:space="preserve">Scott, Z. (2011) Evaluation of Public Sector Governance Reforms 2001-2011: Literature Review. Oxford Policy Management: Oxford. Available at: </w:t>
      </w:r>
      <w:hyperlink r:id="rId18" w:history="1">
        <w:r w:rsidRPr="00AC25F6">
          <w:rPr>
            <w:rStyle w:val="Hyperlink"/>
            <w:rFonts w:cstheme="minorHAnsi"/>
          </w:rPr>
          <w:t>http://www.gsdrc.org/docs/open/Scott2011_PSGRLiteratureReview.pdf</w:t>
        </w:r>
      </w:hyperlink>
      <w:r w:rsidRPr="00AC25F6">
        <w:t xml:space="preserve">  </w:t>
      </w:r>
    </w:p>
    <w:p w:rsidR="00AC25F6" w:rsidRPr="00AC25F6" w:rsidRDefault="00AC25F6" w:rsidP="005434C8">
      <w:pPr>
        <w:rPr>
          <w:color w:val="808080" w:themeColor="background1" w:themeShade="80"/>
        </w:rPr>
      </w:pPr>
      <w:proofErr w:type="spellStart"/>
      <w:proofErr w:type="gramStart"/>
      <w:r w:rsidRPr="00AC25F6">
        <w:t>Sebudubudu</w:t>
      </w:r>
      <w:proofErr w:type="spellEnd"/>
      <w:r w:rsidRPr="00AC25F6">
        <w:t xml:space="preserve"> ,</w:t>
      </w:r>
      <w:proofErr w:type="gramEnd"/>
      <w:r w:rsidRPr="00AC25F6">
        <w:t xml:space="preserve"> D. and </w:t>
      </w:r>
      <w:proofErr w:type="spellStart"/>
      <w:r w:rsidRPr="00AC25F6">
        <w:t>Molutsi</w:t>
      </w:r>
      <w:proofErr w:type="spellEnd"/>
      <w:r w:rsidRPr="00AC25F6">
        <w:t xml:space="preserve">, P. (2009) Leaders, Elites and Coalitions in the Development of Botswana. </w:t>
      </w:r>
      <w:proofErr w:type="gramStart"/>
      <w:r w:rsidRPr="005434C8">
        <w:rPr>
          <w:i/>
        </w:rPr>
        <w:t>Research Paper 02</w:t>
      </w:r>
      <w:r w:rsidRPr="00AC25F6">
        <w:t>.</w:t>
      </w:r>
      <w:proofErr w:type="gramEnd"/>
      <w:r w:rsidRPr="00AC25F6">
        <w:t xml:space="preserve"> </w:t>
      </w:r>
      <w:proofErr w:type="gramStart"/>
      <w:r w:rsidRPr="00AC25F6">
        <w:t>The Developmental Leadership Program.</w:t>
      </w:r>
      <w:proofErr w:type="gramEnd"/>
      <w:r w:rsidRPr="00AC25F6">
        <w:t xml:space="preserve"> Available at: </w:t>
      </w:r>
      <w:hyperlink r:id="rId19" w:history="1">
        <w:r w:rsidRPr="005434C8">
          <w:rPr>
            <w:rStyle w:val="Hyperlink"/>
            <w:rFonts w:cstheme="minorHAnsi"/>
            <w:color w:val="0000FF"/>
          </w:rPr>
          <w:t>http://www.dlprog.org/ftp/view/Public%20Folder/1%20Research%20Papers/Leaders,%20Elites%20and%20Coalitions%20in%20the%20Development%20of%20Botswana.pdf</w:t>
        </w:r>
      </w:hyperlink>
    </w:p>
    <w:p w:rsidR="00AC25F6" w:rsidRPr="00AC25F6" w:rsidRDefault="00AC25F6" w:rsidP="005434C8">
      <w:proofErr w:type="spellStart"/>
      <w:r w:rsidRPr="00AC25F6">
        <w:t>Unsworth</w:t>
      </w:r>
      <w:proofErr w:type="spellEnd"/>
      <w:r w:rsidRPr="00AC25F6">
        <w:t xml:space="preserve">, S. (2010) </w:t>
      </w:r>
      <w:proofErr w:type="gramStart"/>
      <w:r w:rsidRPr="00AC25F6">
        <w:t>An</w:t>
      </w:r>
      <w:proofErr w:type="gramEnd"/>
      <w:r w:rsidR="005434C8">
        <w:t xml:space="preserve"> upside down view of governance.</w:t>
      </w:r>
      <w:r w:rsidRPr="00AC25F6">
        <w:t xml:space="preserve"> Institute of Development Studies: Brighton. Available at: </w:t>
      </w:r>
      <w:hyperlink r:id="rId20" w:history="1">
        <w:r w:rsidRPr="00AC25F6">
          <w:rPr>
            <w:rStyle w:val="Hyperlink"/>
            <w:rFonts w:cstheme="minorHAnsi"/>
          </w:rPr>
          <w:t>http://www2.ids.ac.uk/gdr/cfs/pdfs/AnUpside-downViewofGovernance.pdf</w:t>
        </w:r>
      </w:hyperlink>
    </w:p>
    <w:p w:rsidR="00AC25F6" w:rsidRPr="00AC25F6" w:rsidRDefault="00AC25F6" w:rsidP="005434C8">
      <w:r w:rsidRPr="00AC25F6">
        <w:t xml:space="preserve">World Bank (2008) </w:t>
      </w:r>
      <w:proofErr w:type="gramStart"/>
      <w:r w:rsidRPr="00AC25F6">
        <w:t>The</w:t>
      </w:r>
      <w:proofErr w:type="gramEnd"/>
      <w:r w:rsidRPr="00AC25F6">
        <w:t xml:space="preserve"> Political Economy of Policy Reform: Issues and Implications for Policy Dialogue and Development Operations. </w:t>
      </w:r>
      <w:proofErr w:type="gramStart"/>
      <w:r w:rsidRPr="00AC25F6">
        <w:t>Social Development Department.</w:t>
      </w:r>
      <w:proofErr w:type="gramEnd"/>
      <w:r w:rsidRPr="00AC25F6">
        <w:t xml:space="preserve"> Available at: </w:t>
      </w:r>
      <w:hyperlink r:id="rId21" w:history="1">
        <w:r w:rsidRPr="00AC25F6">
          <w:rPr>
            <w:rStyle w:val="Hyperlink"/>
            <w:rFonts w:cstheme="minorHAnsi"/>
          </w:rPr>
          <w:t>http://siteresources.worldbank.org/EXTSOCIALDEV/Resources/The_Political_Economy_of_Policy_Reform_Issues_and_Implications_for_Policy_Dialogue_and_Development_Operations.pdf</w:t>
        </w:r>
      </w:hyperlink>
    </w:p>
    <w:sectPr w:rsidR="00AC25F6" w:rsidRPr="00AC25F6">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E3F" w:rsidRDefault="00200E3F" w:rsidP="0045000F">
      <w:pPr>
        <w:spacing w:after="0" w:line="240" w:lineRule="auto"/>
      </w:pPr>
      <w:r>
        <w:separator/>
      </w:r>
    </w:p>
  </w:endnote>
  <w:endnote w:type="continuationSeparator" w:id="0">
    <w:p w:rsidR="00200E3F" w:rsidRDefault="00200E3F" w:rsidP="0045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982846"/>
      <w:docPartObj>
        <w:docPartGallery w:val="Page Numbers (Bottom of Page)"/>
        <w:docPartUnique/>
      </w:docPartObj>
    </w:sdtPr>
    <w:sdtEndPr>
      <w:rPr>
        <w:noProof/>
      </w:rPr>
    </w:sdtEndPr>
    <w:sdtContent>
      <w:p w:rsidR="0045000F" w:rsidRDefault="0045000F">
        <w:pPr>
          <w:pStyle w:val="Footer"/>
          <w:jc w:val="right"/>
        </w:pPr>
        <w:r>
          <w:fldChar w:fldCharType="begin"/>
        </w:r>
        <w:r>
          <w:instrText xml:space="preserve"> PAGE   \* MERGEFORMAT </w:instrText>
        </w:r>
        <w:r>
          <w:fldChar w:fldCharType="separate"/>
        </w:r>
        <w:r w:rsidR="000C355A">
          <w:rPr>
            <w:noProof/>
          </w:rPr>
          <w:t>1</w:t>
        </w:r>
        <w:r>
          <w:rPr>
            <w:noProof/>
          </w:rPr>
          <w:fldChar w:fldCharType="end"/>
        </w:r>
      </w:p>
    </w:sdtContent>
  </w:sdt>
  <w:p w:rsidR="0045000F" w:rsidRDefault="00450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E3F" w:rsidRDefault="00200E3F" w:rsidP="0045000F">
      <w:pPr>
        <w:spacing w:after="0" w:line="240" w:lineRule="auto"/>
      </w:pPr>
      <w:r>
        <w:separator/>
      </w:r>
    </w:p>
  </w:footnote>
  <w:footnote w:type="continuationSeparator" w:id="0">
    <w:p w:rsidR="00200E3F" w:rsidRDefault="00200E3F" w:rsidP="00450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9"/>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3406125F"/>
    <w:multiLevelType w:val="hybridMultilevel"/>
    <w:tmpl w:val="1A580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3B141D"/>
    <w:multiLevelType w:val="hybridMultilevel"/>
    <w:tmpl w:val="1A580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811D3A"/>
    <w:multiLevelType w:val="hybridMultilevel"/>
    <w:tmpl w:val="EB3840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FCE2B85"/>
    <w:multiLevelType w:val="hybridMultilevel"/>
    <w:tmpl w:val="FCF00876"/>
    <w:lvl w:ilvl="0" w:tplc="59D25D4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48"/>
    <w:rsid w:val="00007991"/>
    <w:rsid w:val="0001138B"/>
    <w:rsid w:val="00021F49"/>
    <w:rsid w:val="00023CDB"/>
    <w:rsid w:val="00026A97"/>
    <w:rsid w:val="00075967"/>
    <w:rsid w:val="000944CB"/>
    <w:rsid w:val="000C355A"/>
    <w:rsid w:val="000F0B9E"/>
    <w:rsid w:val="000F5F2A"/>
    <w:rsid w:val="000F621A"/>
    <w:rsid w:val="00121B41"/>
    <w:rsid w:val="001A391A"/>
    <w:rsid w:val="001C6568"/>
    <w:rsid w:val="001D7A39"/>
    <w:rsid w:val="00200E3F"/>
    <w:rsid w:val="00204BF7"/>
    <w:rsid w:val="00240B1C"/>
    <w:rsid w:val="00251492"/>
    <w:rsid w:val="002A2E67"/>
    <w:rsid w:val="002B3BD4"/>
    <w:rsid w:val="002D6486"/>
    <w:rsid w:val="0030267F"/>
    <w:rsid w:val="003A75E5"/>
    <w:rsid w:val="003C3B49"/>
    <w:rsid w:val="003E00D1"/>
    <w:rsid w:val="003E41FF"/>
    <w:rsid w:val="0043037F"/>
    <w:rsid w:val="004326B2"/>
    <w:rsid w:val="00441985"/>
    <w:rsid w:val="0045000F"/>
    <w:rsid w:val="0045021F"/>
    <w:rsid w:val="00460C80"/>
    <w:rsid w:val="00463A5F"/>
    <w:rsid w:val="00467049"/>
    <w:rsid w:val="00474237"/>
    <w:rsid w:val="00493888"/>
    <w:rsid w:val="004B5F71"/>
    <w:rsid w:val="004B7211"/>
    <w:rsid w:val="004C21E0"/>
    <w:rsid w:val="004D3FBB"/>
    <w:rsid w:val="00525E82"/>
    <w:rsid w:val="005323D4"/>
    <w:rsid w:val="005434C8"/>
    <w:rsid w:val="0054370C"/>
    <w:rsid w:val="00543BE9"/>
    <w:rsid w:val="0055338E"/>
    <w:rsid w:val="00567FCE"/>
    <w:rsid w:val="00575302"/>
    <w:rsid w:val="005C3B6B"/>
    <w:rsid w:val="005E3F55"/>
    <w:rsid w:val="00600762"/>
    <w:rsid w:val="00626AFF"/>
    <w:rsid w:val="0064602F"/>
    <w:rsid w:val="00657171"/>
    <w:rsid w:val="006710F3"/>
    <w:rsid w:val="006A7BC5"/>
    <w:rsid w:val="006C74F9"/>
    <w:rsid w:val="006C7CE9"/>
    <w:rsid w:val="006D6000"/>
    <w:rsid w:val="006F31B0"/>
    <w:rsid w:val="00716CAA"/>
    <w:rsid w:val="007547DD"/>
    <w:rsid w:val="0076171C"/>
    <w:rsid w:val="00785C01"/>
    <w:rsid w:val="007F6875"/>
    <w:rsid w:val="0080228C"/>
    <w:rsid w:val="008332E1"/>
    <w:rsid w:val="008351D4"/>
    <w:rsid w:val="00842396"/>
    <w:rsid w:val="00873E3F"/>
    <w:rsid w:val="008C50CF"/>
    <w:rsid w:val="008E1138"/>
    <w:rsid w:val="008E1945"/>
    <w:rsid w:val="008E5268"/>
    <w:rsid w:val="008E7EAB"/>
    <w:rsid w:val="008F2B7C"/>
    <w:rsid w:val="008F7A05"/>
    <w:rsid w:val="00902378"/>
    <w:rsid w:val="00910AE4"/>
    <w:rsid w:val="00915507"/>
    <w:rsid w:val="00924004"/>
    <w:rsid w:val="009252CF"/>
    <w:rsid w:val="00925C36"/>
    <w:rsid w:val="0093546A"/>
    <w:rsid w:val="00964351"/>
    <w:rsid w:val="00964CDA"/>
    <w:rsid w:val="00982478"/>
    <w:rsid w:val="009A0B1C"/>
    <w:rsid w:val="009A3A9F"/>
    <w:rsid w:val="009B5A78"/>
    <w:rsid w:val="009E0183"/>
    <w:rsid w:val="009E746E"/>
    <w:rsid w:val="009E7C2A"/>
    <w:rsid w:val="00A04FF2"/>
    <w:rsid w:val="00A20A47"/>
    <w:rsid w:val="00A30ADE"/>
    <w:rsid w:val="00A5192B"/>
    <w:rsid w:val="00A55151"/>
    <w:rsid w:val="00A8153F"/>
    <w:rsid w:val="00AA74B8"/>
    <w:rsid w:val="00AB2574"/>
    <w:rsid w:val="00AC016E"/>
    <w:rsid w:val="00AC25F6"/>
    <w:rsid w:val="00AD5D6C"/>
    <w:rsid w:val="00AE5958"/>
    <w:rsid w:val="00AF2979"/>
    <w:rsid w:val="00B046A9"/>
    <w:rsid w:val="00B07233"/>
    <w:rsid w:val="00B14C0C"/>
    <w:rsid w:val="00B74648"/>
    <w:rsid w:val="00B74F51"/>
    <w:rsid w:val="00BB5B48"/>
    <w:rsid w:val="00BC11EC"/>
    <w:rsid w:val="00BC378F"/>
    <w:rsid w:val="00BF0699"/>
    <w:rsid w:val="00BF75FC"/>
    <w:rsid w:val="00C0556A"/>
    <w:rsid w:val="00C307BC"/>
    <w:rsid w:val="00C61F0F"/>
    <w:rsid w:val="00C73704"/>
    <w:rsid w:val="00CB3F87"/>
    <w:rsid w:val="00CC4584"/>
    <w:rsid w:val="00CD1F79"/>
    <w:rsid w:val="00CE3C24"/>
    <w:rsid w:val="00D04F52"/>
    <w:rsid w:val="00D40E06"/>
    <w:rsid w:val="00D539A2"/>
    <w:rsid w:val="00D549EA"/>
    <w:rsid w:val="00D85D2E"/>
    <w:rsid w:val="00D91097"/>
    <w:rsid w:val="00DC1CEA"/>
    <w:rsid w:val="00DC5E23"/>
    <w:rsid w:val="00DD294D"/>
    <w:rsid w:val="00DE01AC"/>
    <w:rsid w:val="00DE0FB7"/>
    <w:rsid w:val="00DE42DC"/>
    <w:rsid w:val="00DE7FCD"/>
    <w:rsid w:val="00DF1B26"/>
    <w:rsid w:val="00DF7758"/>
    <w:rsid w:val="00E365EA"/>
    <w:rsid w:val="00E6146D"/>
    <w:rsid w:val="00E71B1C"/>
    <w:rsid w:val="00EC63FF"/>
    <w:rsid w:val="00EE1952"/>
    <w:rsid w:val="00F161B2"/>
    <w:rsid w:val="00F338CA"/>
    <w:rsid w:val="00F44474"/>
    <w:rsid w:val="00F47638"/>
    <w:rsid w:val="00F60250"/>
    <w:rsid w:val="00FA2974"/>
    <w:rsid w:val="00FE2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3F"/>
  </w:style>
  <w:style w:type="paragraph" w:styleId="Heading1">
    <w:name w:val="heading 1"/>
    <w:basedOn w:val="Normal"/>
    <w:next w:val="Normal"/>
    <w:link w:val="Heading1Char"/>
    <w:uiPriority w:val="9"/>
    <w:qFormat/>
    <w:rsid w:val="00873E3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73E3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73E3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73E3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73E3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73E3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73E3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73E3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73E3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E3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73E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73E3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73E3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73E3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73E3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73E3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73E3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73E3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E3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E3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E3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E3F"/>
    <w:rPr>
      <w:rFonts w:asciiTheme="majorHAnsi" w:eastAsiaTheme="majorEastAsia" w:hAnsiTheme="majorHAnsi" w:cstheme="majorBidi"/>
      <w:i/>
      <w:iCs/>
      <w:spacing w:val="13"/>
      <w:sz w:val="24"/>
      <w:szCs w:val="24"/>
    </w:rPr>
  </w:style>
  <w:style w:type="character" w:styleId="Strong">
    <w:name w:val="Strong"/>
    <w:uiPriority w:val="22"/>
    <w:qFormat/>
    <w:rsid w:val="00873E3F"/>
    <w:rPr>
      <w:b/>
      <w:bCs/>
    </w:rPr>
  </w:style>
  <w:style w:type="character" w:styleId="Emphasis">
    <w:name w:val="Emphasis"/>
    <w:uiPriority w:val="20"/>
    <w:qFormat/>
    <w:rsid w:val="00873E3F"/>
    <w:rPr>
      <w:b/>
      <w:bCs/>
      <w:i/>
      <w:iCs/>
      <w:spacing w:val="10"/>
      <w:bdr w:val="none" w:sz="0" w:space="0" w:color="auto"/>
      <w:shd w:val="clear" w:color="auto" w:fill="auto"/>
    </w:rPr>
  </w:style>
  <w:style w:type="paragraph" w:styleId="NoSpacing">
    <w:name w:val="No Spacing"/>
    <w:basedOn w:val="Normal"/>
    <w:link w:val="NoSpacingChar"/>
    <w:uiPriority w:val="1"/>
    <w:qFormat/>
    <w:rsid w:val="00873E3F"/>
    <w:pPr>
      <w:spacing w:after="0" w:line="240" w:lineRule="auto"/>
    </w:pPr>
  </w:style>
  <w:style w:type="paragraph" w:styleId="ListParagraph">
    <w:name w:val="List Paragraph"/>
    <w:basedOn w:val="Normal"/>
    <w:qFormat/>
    <w:rsid w:val="00873E3F"/>
    <w:pPr>
      <w:ind w:left="720"/>
      <w:contextualSpacing/>
    </w:pPr>
  </w:style>
  <w:style w:type="paragraph" w:styleId="Quote">
    <w:name w:val="Quote"/>
    <w:basedOn w:val="Normal"/>
    <w:next w:val="Normal"/>
    <w:link w:val="QuoteChar"/>
    <w:uiPriority w:val="29"/>
    <w:qFormat/>
    <w:rsid w:val="00873E3F"/>
    <w:pPr>
      <w:spacing w:before="200" w:after="0"/>
      <w:ind w:left="360" w:right="360"/>
    </w:pPr>
    <w:rPr>
      <w:i/>
      <w:iCs/>
    </w:rPr>
  </w:style>
  <w:style w:type="character" w:customStyle="1" w:styleId="QuoteChar">
    <w:name w:val="Quote Char"/>
    <w:basedOn w:val="DefaultParagraphFont"/>
    <w:link w:val="Quote"/>
    <w:uiPriority w:val="29"/>
    <w:rsid w:val="00873E3F"/>
    <w:rPr>
      <w:i/>
      <w:iCs/>
    </w:rPr>
  </w:style>
  <w:style w:type="paragraph" w:styleId="IntenseQuote">
    <w:name w:val="Intense Quote"/>
    <w:basedOn w:val="Normal"/>
    <w:next w:val="Normal"/>
    <w:link w:val="IntenseQuoteChar"/>
    <w:uiPriority w:val="30"/>
    <w:qFormat/>
    <w:rsid w:val="00873E3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E3F"/>
    <w:rPr>
      <w:b/>
      <w:bCs/>
      <w:i/>
      <w:iCs/>
    </w:rPr>
  </w:style>
  <w:style w:type="character" w:styleId="SubtleEmphasis">
    <w:name w:val="Subtle Emphasis"/>
    <w:uiPriority w:val="19"/>
    <w:qFormat/>
    <w:rsid w:val="00873E3F"/>
    <w:rPr>
      <w:i/>
      <w:iCs/>
    </w:rPr>
  </w:style>
  <w:style w:type="character" w:styleId="IntenseEmphasis">
    <w:name w:val="Intense Emphasis"/>
    <w:uiPriority w:val="21"/>
    <w:qFormat/>
    <w:rsid w:val="00873E3F"/>
    <w:rPr>
      <w:b/>
      <w:bCs/>
    </w:rPr>
  </w:style>
  <w:style w:type="character" w:styleId="SubtleReference">
    <w:name w:val="Subtle Reference"/>
    <w:uiPriority w:val="31"/>
    <w:qFormat/>
    <w:rsid w:val="00873E3F"/>
    <w:rPr>
      <w:smallCaps/>
    </w:rPr>
  </w:style>
  <w:style w:type="character" w:styleId="IntenseReference">
    <w:name w:val="Intense Reference"/>
    <w:uiPriority w:val="32"/>
    <w:qFormat/>
    <w:rsid w:val="00873E3F"/>
    <w:rPr>
      <w:smallCaps/>
      <w:spacing w:val="5"/>
      <w:u w:val="single"/>
    </w:rPr>
  </w:style>
  <w:style w:type="character" w:styleId="BookTitle">
    <w:name w:val="Book Title"/>
    <w:uiPriority w:val="33"/>
    <w:qFormat/>
    <w:rsid w:val="00873E3F"/>
    <w:rPr>
      <w:i/>
      <w:iCs/>
      <w:smallCaps/>
      <w:spacing w:val="5"/>
    </w:rPr>
  </w:style>
  <w:style w:type="paragraph" w:styleId="TOCHeading">
    <w:name w:val="TOC Heading"/>
    <w:basedOn w:val="Heading1"/>
    <w:next w:val="Normal"/>
    <w:uiPriority w:val="39"/>
    <w:semiHidden/>
    <w:unhideWhenUsed/>
    <w:qFormat/>
    <w:rsid w:val="00873E3F"/>
    <w:pPr>
      <w:outlineLvl w:val="9"/>
    </w:pPr>
    <w:rPr>
      <w:lang w:bidi="en-US"/>
    </w:rPr>
  </w:style>
  <w:style w:type="paragraph" w:styleId="Header">
    <w:name w:val="header"/>
    <w:basedOn w:val="Normal"/>
    <w:link w:val="HeaderChar"/>
    <w:uiPriority w:val="99"/>
    <w:unhideWhenUsed/>
    <w:rsid w:val="00450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00F"/>
  </w:style>
  <w:style w:type="paragraph" w:styleId="Footer">
    <w:name w:val="footer"/>
    <w:basedOn w:val="Normal"/>
    <w:link w:val="FooterChar"/>
    <w:uiPriority w:val="99"/>
    <w:unhideWhenUsed/>
    <w:rsid w:val="00450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00F"/>
  </w:style>
  <w:style w:type="character" w:styleId="Hyperlink">
    <w:name w:val="Hyperlink"/>
    <w:basedOn w:val="DefaultParagraphFont"/>
    <w:uiPriority w:val="99"/>
    <w:unhideWhenUsed/>
    <w:rsid w:val="00B74F51"/>
    <w:rPr>
      <w:color w:val="0000FF" w:themeColor="hyperlink"/>
      <w:u w:val="single"/>
    </w:rPr>
  </w:style>
  <w:style w:type="character" w:styleId="FollowedHyperlink">
    <w:name w:val="FollowedHyperlink"/>
    <w:basedOn w:val="DefaultParagraphFont"/>
    <w:uiPriority w:val="99"/>
    <w:semiHidden/>
    <w:unhideWhenUsed/>
    <w:rsid w:val="00A04FF2"/>
    <w:rPr>
      <w:color w:val="800080" w:themeColor="followedHyperlink"/>
      <w:u w:val="single"/>
    </w:rPr>
  </w:style>
  <w:style w:type="paragraph" w:styleId="NormalWeb">
    <w:name w:val="Normal (Web)"/>
    <w:basedOn w:val="Normal"/>
    <w:uiPriority w:val="99"/>
    <w:semiHidden/>
    <w:unhideWhenUsed/>
    <w:rsid w:val="00C61F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D40E06"/>
  </w:style>
  <w:style w:type="character" w:styleId="CommentReference">
    <w:name w:val="annotation reference"/>
    <w:basedOn w:val="DefaultParagraphFont"/>
    <w:uiPriority w:val="99"/>
    <w:semiHidden/>
    <w:unhideWhenUsed/>
    <w:rsid w:val="005C3B6B"/>
    <w:rPr>
      <w:sz w:val="16"/>
      <w:szCs w:val="16"/>
    </w:rPr>
  </w:style>
  <w:style w:type="paragraph" w:styleId="CommentText">
    <w:name w:val="annotation text"/>
    <w:basedOn w:val="Normal"/>
    <w:link w:val="CommentTextChar"/>
    <w:uiPriority w:val="99"/>
    <w:semiHidden/>
    <w:unhideWhenUsed/>
    <w:rsid w:val="005C3B6B"/>
    <w:pPr>
      <w:spacing w:line="240" w:lineRule="auto"/>
    </w:pPr>
    <w:rPr>
      <w:sz w:val="20"/>
      <w:szCs w:val="20"/>
    </w:rPr>
  </w:style>
  <w:style w:type="character" w:customStyle="1" w:styleId="CommentTextChar">
    <w:name w:val="Comment Text Char"/>
    <w:basedOn w:val="DefaultParagraphFont"/>
    <w:link w:val="CommentText"/>
    <w:uiPriority w:val="99"/>
    <w:semiHidden/>
    <w:rsid w:val="005C3B6B"/>
    <w:rPr>
      <w:sz w:val="20"/>
      <w:szCs w:val="20"/>
    </w:rPr>
  </w:style>
  <w:style w:type="paragraph" w:styleId="CommentSubject">
    <w:name w:val="annotation subject"/>
    <w:basedOn w:val="CommentText"/>
    <w:next w:val="CommentText"/>
    <w:link w:val="CommentSubjectChar"/>
    <w:uiPriority w:val="99"/>
    <w:semiHidden/>
    <w:unhideWhenUsed/>
    <w:rsid w:val="005C3B6B"/>
    <w:rPr>
      <w:b/>
      <w:bCs/>
    </w:rPr>
  </w:style>
  <w:style w:type="character" w:customStyle="1" w:styleId="CommentSubjectChar">
    <w:name w:val="Comment Subject Char"/>
    <w:basedOn w:val="CommentTextChar"/>
    <w:link w:val="CommentSubject"/>
    <w:uiPriority w:val="99"/>
    <w:semiHidden/>
    <w:rsid w:val="005C3B6B"/>
    <w:rPr>
      <w:b/>
      <w:bCs/>
      <w:sz w:val="20"/>
      <w:szCs w:val="20"/>
    </w:rPr>
  </w:style>
  <w:style w:type="paragraph" w:styleId="BalloonText">
    <w:name w:val="Balloon Text"/>
    <w:basedOn w:val="Normal"/>
    <w:link w:val="BalloonTextChar"/>
    <w:uiPriority w:val="99"/>
    <w:semiHidden/>
    <w:unhideWhenUsed/>
    <w:rsid w:val="005C3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B"/>
    <w:rPr>
      <w:rFonts w:ascii="Tahoma" w:hAnsi="Tahoma" w:cs="Tahoma"/>
      <w:sz w:val="16"/>
      <w:szCs w:val="16"/>
    </w:rPr>
  </w:style>
  <w:style w:type="paragraph" w:styleId="Revision">
    <w:name w:val="Revision"/>
    <w:hidden/>
    <w:uiPriority w:val="99"/>
    <w:semiHidden/>
    <w:rsid w:val="005C3B6B"/>
    <w:pPr>
      <w:spacing w:after="0" w:line="240" w:lineRule="auto"/>
    </w:pPr>
  </w:style>
  <w:style w:type="paragraph" w:customStyle="1" w:styleId="Helpdeskmaintitle">
    <w:name w:val="Helpdesk main title"/>
    <w:basedOn w:val="Normal"/>
    <w:uiPriority w:val="99"/>
    <w:rsid w:val="002D6486"/>
    <w:pPr>
      <w:spacing w:before="240" w:after="0" w:line="240" w:lineRule="auto"/>
    </w:pPr>
    <w:rPr>
      <w:rFonts w:ascii="Arial" w:eastAsia="Times New Roman" w:hAnsi="Arial" w:cs="Arial"/>
      <w:b/>
      <w:sz w:val="20"/>
      <w:szCs w:val="20"/>
    </w:rPr>
  </w:style>
  <w:style w:type="character" w:customStyle="1" w:styleId="apple-converted-space">
    <w:name w:val="apple-converted-space"/>
    <w:basedOn w:val="DefaultParagraphFont"/>
    <w:rsid w:val="00915507"/>
  </w:style>
  <w:style w:type="character" w:customStyle="1" w:styleId="addmd">
    <w:name w:val="addmd"/>
    <w:basedOn w:val="DefaultParagraphFont"/>
    <w:rsid w:val="00F47638"/>
  </w:style>
  <w:style w:type="paragraph" w:customStyle="1" w:styleId="LenCDDP1">
    <w:name w:val="LenCD DP 1"/>
    <w:basedOn w:val="Normal"/>
    <w:link w:val="LenCDDP1Char"/>
    <w:qFormat/>
    <w:rsid w:val="000C355A"/>
    <w:pPr>
      <w:keepNext/>
      <w:spacing w:before="360" w:line="240" w:lineRule="auto"/>
      <w:contextualSpacing/>
      <w:jc w:val="both"/>
      <w:outlineLvl w:val="0"/>
    </w:pPr>
    <w:rPr>
      <w:rFonts w:asciiTheme="majorHAnsi" w:eastAsiaTheme="majorEastAsia" w:hAnsiTheme="majorHAnsi" w:cstheme="majorBidi"/>
      <w:b/>
      <w:bCs/>
      <w:color w:val="9C4923"/>
      <w:sz w:val="32"/>
      <w:szCs w:val="28"/>
      <w:u w:val="single"/>
      <w:lang w:eastAsia="en-GB"/>
    </w:rPr>
  </w:style>
  <w:style w:type="paragraph" w:customStyle="1" w:styleId="LenCDDP2">
    <w:name w:val="LenCD DP 2"/>
    <w:basedOn w:val="Normal"/>
    <w:link w:val="LenCDDP2Char"/>
    <w:qFormat/>
    <w:rsid w:val="000C355A"/>
    <w:pPr>
      <w:keepNext/>
      <w:spacing w:before="200" w:line="240" w:lineRule="auto"/>
      <w:outlineLvl w:val="1"/>
    </w:pPr>
    <w:rPr>
      <w:rFonts w:asciiTheme="majorHAnsi" w:eastAsiaTheme="majorEastAsia" w:hAnsiTheme="majorHAnsi" w:cstheme="majorBidi"/>
      <w:b/>
      <w:bCs/>
      <w:color w:val="9C4923"/>
      <w:sz w:val="26"/>
      <w:szCs w:val="26"/>
      <w:lang w:eastAsia="en-GB"/>
    </w:rPr>
  </w:style>
  <w:style w:type="character" w:customStyle="1" w:styleId="LenCDDP1Char">
    <w:name w:val="LenCD DP 1 Char"/>
    <w:basedOn w:val="DefaultParagraphFont"/>
    <w:link w:val="LenCDDP1"/>
    <w:rsid w:val="000C355A"/>
    <w:rPr>
      <w:rFonts w:asciiTheme="majorHAnsi" w:eastAsiaTheme="majorEastAsia" w:hAnsiTheme="majorHAnsi" w:cstheme="majorBidi"/>
      <w:b/>
      <w:bCs/>
      <w:color w:val="9C4923"/>
      <w:sz w:val="32"/>
      <w:szCs w:val="28"/>
      <w:u w:val="single"/>
      <w:lang w:eastAsia="en-GB"/>
    </w:rPr>
  </w:style>
  <w:style w:type="character" w:customStyle="1" w:styleId="LenCDDP2Char">
    <w:name w:val="LenCD DP 2 Char"/>
    <w:basedOn w:val="DefaultParagraphFont"/>
    <w:link w:val="LenCDDP2"/>
    <w:rsid w:val="000C355A"/>
    <w:rPr>
      <w:rFonts w:asciiTheme="majorHAnsi" w:eastAsiaTheme="majorEastAsia" w:hAnsiTheme="majorHAnsi" w:cstheme="majorBidi"/>
      <w:b/>
      <w:bCs/>
      <w:color w:val="9C4923"/>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3F"/>
  </w:style>
  <w:style w:type="paragraph" w:styleId="Heading1">
    <w:name w:val="heading 1"/>
    <w:basedOn w:val="Normal"/>
    <w:next w:val="Normal"/>
    <w:link w:val="Heading1Char"/>
    <w:uiPriority w:val="9"/>
    <w:qFormat/>
    <w:rsid w:val="00873E3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73E3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73E3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73E3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73E3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73E3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73E3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73E3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73E3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E3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73E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73E3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73E3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73E3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73E3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73E3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73E3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73E3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E3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E3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E3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E3F"/>
    <w:rPr>
      <w:rFonts w:asciiTheme="majorHAnsi" w:eastAsiaTheme="majorEastAsia" w:hAnsiTheme="majorHAnsi" w:cstheme="majorBidi"/>
      <w:i/>
      <w:iCs/>
      <w:spacing w:val="13"/>
      <w:sz w:val="24"/>
      <w:szCs w:val="24"/>
    </w:rPr>
  </w:style>
  <w:style w:type="character" w:styleId="Strong">
    <w:name w:val="Strong"/>
    <w:uiPriority w:val="22"/>
    <w:qFormat/>
    <w:rsid w:val="00873E3F"/>
    <w:rPr>
      <w:b/>
      <w:bCs/>
    </w:rPr>
  </w:style>
  <w:style w:type="character" w:styleId="Emphasis">
    <w:name w:val="Emphasis"/>
    <w:uiPriority w:val="20"/>
    <w:qFormat/>
    <w:rsid w:val="00873E3F"/>
    <w:rPr>
      <w:b/>
      <w:bCs/>
      <w:i/>
      <w:iCs/>
      <w:spacing w:val="10"/>
      <w:bdr w:val="none" w:sz="0" w:space="0" w:color="auto"/>
      <w:shd w:val="clear" w:color="auto" w:fill="auto"/>
    </w:rPr>
  </w:style>
  <w:style w:type="paragraph" w:styleId="NoSpacing">
    <w:name w:val="No Spacing"/>
    <w:basedOn w:val="Normal"/>
    <w:link w:val="NoSpacingChar"/>
    <w:uiPriority w:val="1"/>
    <w:qFormat/>
    <w:rsid w:val="00873E3F"/>
    <w:pPr>
      <w:spacing w:after="0" w:line="240" w:lineRule="auto"/>
    </w:pPr>
  </w:style>
  <w:style w:type="paragraph" w:styleId="ListParagraph">
    <w:name w:val="List Paragraph"/>
    <w:basedOn w:val="Normal"/>
    <w:qFormat/>
    <w:rsid w:val="00873E3F"/>
    <w:pPr>
      <w:ind w:left="720"/>
      <w:contextualSpacing/>
    </w:pPr>
  </w:style>
  <w:style w:type="paragraph" w:styleId="Quote">
    <w:name w:val="Quote"/>
    <w:basedOn w:val="Normal"/>
    <w:next w:val="Normal"/>
    <w:link w:val="QuoteChar"/>
    <w:uiPriority w:val="29"/>
    <w:qFormat/>
    <w:rsid w:val="00873E3F"/>
    <w:pPr>
      <w:spacing w:before="200" w:after="0"/>
      <w:ind w:left="360" w:right="360"/>
    </w:pPr>
    <w:rPr>
      <w:i/>
      <w:iCs/>
    </w:rPr>
  </w:style>
  <w:style w:type="character" w:customStyle="1" w:styleId="QuoteChar">
    <w:name w:val="Quote Char"/>
    <w:basedOn w:val="DefaultParagraphFont"/>
    <w:link w:val="Quote"/>
    <w:uiPriority w:val="29"/>
    <w:rsid w:val="00873E3F"/>
    <w:rPr>
      <w:i/>
      <w:iCs/>
    </w:rPr>
  </w:style>
  <w:style w:type="paragraph" w:styleId="IntenseQuote">
    <w:name w:val="Intense Quote"/>
    <w:basedOn w:val="Normal"/>
    <w:next w:val="Normal"/>
    <w:link w:val="IntenseQuoteChar"/>
    <w:uiPriority w:val="30"/>
    <w:qFormat/>
    <w:rsid w:val="00873E3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E3F"/>
    <w:rPr>
      <w:b/>
      <w:bCs/>
      <w:i/>
      <w:iCs/>
    </w:rPr>
  </w:style>
  <w:style w:type="character" w:styleId="SubtleEmphasis">
    <w:name w:val="Subtle Emphasis"/>
    <w:uiPriority w:val="19"/>
    <w:qFormat/>
    <w:rsid w:val="00873E3F"/>
    <w:rPr>
      <w:i/>
      <w:iCs/>
    </w:rPr>
  </w:style>
  <w:style w:type="character" w:styleId="IntenseEmphasis">
    <w:name w:val="Intense Emphasis"/>
    <w:uiPriority w:val="21"/>
    <w:qFormat/>
    <w:rsid w:val="00873E3F"/>
    <w:rPr>
      <w:b/>
      <w:bCs/>
    </w:rPr>
  </w:style>
  <w:style w:type="character" w:styleId="SubtleReference">
    <w:name w:val="Subtle Reference"/>
    <w:uiPriority w:val="31"/>
    <w:qFormat/>
    <w:rsid w:val="00873E3F"/>
    <w:rPr>
      <w:smallCaps/>
    </w:rPr>
  </w:style>
  <w:style w:type="character" w:styleId="IntenseReference">
    <w:name w:val="Intense Reference"/>
    <w:uiPriority w:val="32"/>
    <w:qFormat/>
    <w:rsid w:val="00873E3F"/>
    <w:rPr>
      <w:smallCaps/>
      <w:spacing w:val="5"/>
      <w:u w:val="single"/>
    </w:rPr>
  </w:style>
  <w:style w:type="character" w:styleId="BookTitle">
    <w:name w:val="Book Title"/>
    <w:uiPriority w:val="33"/>
    <w:qFormat/>
    <w:rsid w:val="00873E3F"/>
    <w:rPr>
      <w:i/>
      <w:iCs/>
      <w:smallCaps/>
      <w:spacing w:val="5"/>
    </w:rPr>
  </w:style>
  <w:style w:type="paragraph" w:styleId="TOCHeading">
    <w:name w:val="TOC Heading"/>
    <w:basedOn w:val="Heading1"/>
    <w:next w:val="Normal"/>
    <w:uiPriority w:val="39"/>
    <w:semiHidden/>
    <w:unhideWhenUsed/>
    <w:qFormat/>
    <w:rsid w:val="00873E3F"/>
    <w:pPr>
      <w:outlineLvl w:val="9"/>
    </w:pPr>
    <w:rPr>
      <w:lang w:bidi="en-US"/>
    </w:rPr>
  </w:style>
  <w:style w:type="paragraph" w:styleId="Header">
    <w:name w:val="header"/>
    <w:basedOn w:val="Normal"/>
    <w:link w:val="HeaderChar"/>
    <w:uiPriority w:val="99"/>
    <w:unhideWhenUsed/>
    <w:rsid w:val="00450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00F"/>
  </w:style>
  <w:style w:type="paragraph" w:styleId="Footer">
    <w:name w:val="footer"/>
    <w:basedOn w:val="Normal"/>
    <w:link w:val="FooterChar"/>
    <w:uiPriority w:val="99"/>
    <w:unhideWhenUsed/>
    <w:rsid w:val="00450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00F"/>
  </w:style>
  <w:style w:type="character" w:styleId="Hyperlink">
    <w:name w:val="Hyperlink"/>
    <w:basedOn w:val="DefaultParagraphFont"/>
    <w:uiPriority w:val="99"/>
    <w:unhideWhenUsed/>
    <w:rsid w:val="00B74F51"/>
    <w:rPr>
      <w:color w:val="0000FF" w:themeColor="hyperlink"/>
      <w:u w:val="single"/>
    </w:rPr>
  </w:style>
  <w:style w:type="character" w:styleId="FollowedHyperlink">
    <w:name w:val="FollowedHyperlink"/>
    <w:basedOn w:val="DefaultParagraphFont"/>
    <w:uiPriority w:val="99"/>
    <w:semiHidden/>
    <w:unhideWhenUsed/>
    <w:rsid w:val="00A04FF2"/>
    <w:rPr>
      <w:color w:val="800080" w:themeColor="followedHyperlink"/>
      <w:u w:val="single"/>
    </w:rPr>
  </w:style>
  <w:style w:type="paragraph" w:styleId="NormalWeb">
    <w:name w:val="Normal (Web)"/>
    <w:basedOn w:val="Normal"/>
    <w:uiPriority w:val="99"/>
    <w:semiHidden/>
    <w:unhideWhenUsed/>
    <w:rsid w:val="00C61F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D40E06"/>
  </w:style>
  <w:style w:type="character" w:styleId="CommentReference">
    <w:name w:val="annotation reference"/>
    <w:basedOn w:val="DefaultParagraphFont"/>
    <w:uiPriority w:val="99"/>
    <w:semiHidden/>
    <w:unhideWhenUsed/>
    <w:rsid w:val="005C3B6B"/>
    <w:rPr>
      <w:sz w:val="16"/>
      <w:szCs w:val="16"/>
    </w:rPr>
  </w:style>
  <w:style w:type="paragraph" w:styleId="CommentText">
    <w:name w:val="annotation text"/>
    <w:basedOn w:val="Normal"/>
    <w:link w:val="CommentTextChar"/>
    <w:uiPriority w:val="99"/>
    <w:semiHidden/>
    <w:unhideWhenUsed/>
    <w:rsid w:val="005C3B6B"/>
    <w:pPr>
      <w:spacing w:line="240" w:lineRule="auto"/>
    </w:pPr>
    <w:rPr>
      <w:sz w:val="20"/>
      <w:szCs w:val="20"/>
    </w:rPr>
  </w:style>
  <w:style w:type="character" w:customStyle="1" w:styleId="CommentTextChar">
    <w:name w:val="Comment Text Char"/>
    <w:basedOn w:val="DefaultParagraphFont"/>
    <w:link w:val="CommentText"/>
    <w:uiPriority w:val="99"/>
    <w:semiHidden/>
    <w:rsid w:val="005C3B6B"/>
    <w:rPr>
      <w:sz w:val="20"/>
      <w:szCs w:val="20"/>
    </w:rPr>
  </w:style>
  <w:style w:type="paragraph" w:styleId="CommentSubject">
    <w:name w:val="annotation subject"/>
    <w:basedOn w:val="CommentText"/>
    <w:next w:val="CommentText"/>
    <w:link w:val="CommentSubjectChar"/>
    <w:uiPriority w:val="99"/>
    <w:semiHidden/>
    <w:unhideWhenUsed/>
    <w:rsid w:val="005C3B6B"/>
    <w:rPr>
      <w:b/>
      <w:bCs/>
    </w:rPr>
  </w:style>
  <w:style w:type="character" w:customStyle="1" w:styleId="CommentSubjectChar">
    <w:name w:val="Comment Subject Char"/>
    <w:basedOn w:val="CommentTextChar"/>
    <w:link w:val="CommentSubject"/>
    <w:uiPriority w:val="99"/>
    <w:semiHidden/>
    <w:rsid w:val="005C3B6B"/>
    <w:rPr>
      <w:b/>
      <w:bCs/>
      <w:sz w:val="20"/>
      <w:szCs w:val="20"/>
    </w:rPr>
  </w:style>
  <w:style w:type="paragraph" w:styleId="BalloonText">
    <w:name w:val="Balloon Text"/>
    <w:basedOn w:val="Normal"/>
    <w:link w:val="BalloonTextChar"/>
    <w:uiPriority w:val="99"/>
    <w:semiHidden/>
    <w:unhideWhenUsed/>
    <w:rsid w:val="005C3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B"/>
    <w:rPr>
      <w:rFonts w:ascii="Tahoma" w:hAnsi="Tahoma" w:cs="Tahoma"/>
      <w:sz w:val="16"/>
      <w:szCs w:val="16"/>
    </w:rPr>
  </w:style>
  <w:style w:type="paragraph" w:styleId="Revision">
    <w:name w:val="Revision"/>
    <w:hidden/>
    <w:uiPriority w:val="99"/>
    <w:semiHidden/>
    <w:rsid w:val="005C3B6B"/>
    <w:pPr>
      <w:spacing w:after="0" w:line="240" w:lineRule="auto"/>
    </w:pPr>
  </w:style>
  <w:style w:type="paragraph" w:customStyle="1" w:styleId="Helpdeskmaintitle">
    <w:name w:val="Helpdesk main title"/>
    <w:basedOn w:val="Normal"/>
    <w:uiPriority w:val="99"/>
    <w:rsid w:val="002D6486"/>
    <w:pPr>
      <w:spacing w:before="240" w:after="0" w:line="240" w:lineRule="auto"/>
    </w:pPr>
    <w:rPr>
      <w:rFonts w:ascii="Arial" w:eastAsia="Times New Roman" w:hAnsi="Arial" w:cs="Arial"/>
      <w:b/>
      <w:sz w:val="20"/>
      <w:szCs w:val="20"/>
    </w:rPr>
  </w:style>
  <w:style w:type="character" w:customStyle="1" w:styleId="apple-converted-space">
    <w:name w:val="apple-converted-space"/>
    <w:basedOn w:val="DefaultParagraphFont"/>
    <w:rsid w:val="00915507"/>
  </w:style>
  <w:style w:type="character" w:customStyle="1" w:styleId="addmd">
    <w:name w:val="addmd"/>
    <w:basedOn w:val="DefaultParagraphFont"/>
    <w:rsid w:val="00F47638"/>
  </w:style>
  <w:style w:type="paragraph" w:customStyle="1" w:styleId="LenCDDP1">
    <w:name w:val="LenCD DP 1"/>
    <w:basedOn w:val="Normal"/>
    <w:link w:val="LenCDDP1Char"/>
    <w:qFormat/>
    <w:rsid w:val="000C355A"/>
    <w:pPr>
      <w:keepNext/>
      <w:spacing w:before="360" w:line="240" w:lineRule="auto"/>
      <w:contextualSpacing/>
      <w:jc w:val="both"/>
      <w:outlineLvl w:val="0"/>
    </w:pPr>
    <w:rPr>
      <w:rFonts w:asciiTheme="majorHAnsi" w:eastAsiaTheme="majorEastAsia" w:hAnsiTheme="majorHAnsi" w:cstheme="majorBidi"/>
      <w:b/>
      <w:bCs/>
      <w:color w:val="9C4923"/>
      <w:sz w:val="32"/>
      <w:szCs w:val="28"/>
      <w:u w:val="single"/>
      <w:lang w:eastAsia="en-GB"/>
    </w:rPr>
  </w:style>
  <w:style w:type="paragraph" w:customStyle="1" w:styleId="LenCDDP2">
    <w:name w:val="LenCD DP 2"/>
    <w:basedOn w:val="Normal"/>
    <w:link w:val="LenCDDP2Char"/>
    <w:qFormat/>
    <w:rsid w:val="000C355A"/>
    <w:pPr>
      <w:keepNext/>
      <w:spacing w:before="200" w:line="240" w:lineRule="auto"/>
      <w:outlineLvl w:val="1"/>
    </w:pPr>
    <w:rPr>
      <w:rFonts w:asciiTheme="majorHAnsi" w:eastAsiaTheme="majorEastAsia" w:hAnsiTheme="majorHAnsi" w:cstheme="majorBidi"/>
      <w:b/>
      <w:bCs/>
      <w:color w:val="9C4923"/>
      <w:sz w:val="26"/>
      <w:szCs w:val="26"/>
      <w:lang w:eastAsia="en-GB"/>
    </w:rPr>
  </w:style>
  <w:style w:type="character" w:customStyle="1" w:styleId="LenCDDP1Char">
    <w:name w:val="LenCD DP 1 Char"/>
    <w:basedOn w:val="DefaultParagraphFont"/>
    <w:link w:val="LenCDDP1"/>
    <w:rsid w:val="000C355A"/>
    <w:rPr>
      <w:rFonts w:asciiTheme="majorHAnsi" w:eastAsiaTheme="majorEastAsia" w:hAnsiTheme="majorHAnsi" w:cstheme="majorBidi"/>
      <w:b/>
      <w:bCs/>
      <w:color w:val="9C4923"/>
      <w:sz w:val="32"/>
      <w:szCs w:val="28"/>
      <w:u w:val="single"/>
      <w:lang w:eastAsia="en-GB"/>
    </w:rPr>
  </w:style>
  <w:style w:type="character" w:customStyle="1" w:styleId="LenCDDP2Char">
    <w:name w:val="LenCD DP 2 Char"/>
    <w:basedOn w:val="DefaultParagraphFont"/>
    <w:link w:val="LenCDDP2"/>
    <w:rsid w:val="000C355A"/>
    <w:rPr>
      <w:rFonts w:asciiTheme="majorHAnsi" w:eastAsiaTheme="majorEastAsia" w:hAnsiTheme="majorHAnsi" w:cstheme="majorBidi"/>
      <w:b/>
      <w:bCs/>
      <w:color w:val="9C4923"/>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4827">
      <w:bodyDiv w:val="1"/>
      <w:marLeft w:val="0"/>
      <w:marRight w:val="0"/>
      <w:marTop w:val="0"/>
      <w:marBottom w:val="0"/>
      <w:divBdr>
        <w:top w:val="none" w:sz="0" w:space="0" w:color="auto"/>
        <w:left w:val="none" w:sz="0" w:space="0" w:color="auto"/>
        <w:bottom w:val="none" w:sz="0" w:space="0" w:color="auto"/>
        <w:right w:val="none" w:sz="0" w:space="0" w:color="auto"/>
      </w:divBdr>
    </w:div>
    <w:div w:id="92013663">
      <w:bodyDiv w:val="1"/>
      <w:marLeft w:val="0"/>
      <w:marRight w:val="0"/>
      <w:marTop w:val="0"/>
      <w:marBottom w:val="0"/>
      <w:divBdr>
        <w:top w:val="none" w:sz="0" w:space="0" w:color="auto"/>
        <w:left w:val="none" w:sz="0" w:space="0" w:color="auto"/>
        <w:bottom w:val="none" w:sz="0" w:space="0" w:color="auto"/>
        <w:right w:val="none" w:sz="0" w:space="0" w:color="auto"/>
      </w:divBdr>
    </w:div>
    <w:div w:id="327515010">
      <w:bodyDiv w:val="1"/>
      <w:marLeft w:val="0"/>
      <w:marRight w:val="0"/>
      <w:marTop w:val="0"/>
      <w:marBottom w:val="0"/>
      <w:divBdr>
        <w:top w:val="none" w:sz="0" w:space="0" w:color="auto"/>
        <w:left w:val="none" w:sz="0" w:space="0" w:color="auto"/>
        <w:bottom w:val="none" w:sz="0" w:space="0" w:color="auto"/>
        <w:right w:val="none" w:sz="0" w:space="0" w:color="auto"/>
      </w:divBdr>
    </w:div>
    <w:div w:id="440225965">
      <w:bodyDiv w:val="1"/>
      <w:marLeft w:val="0"/>
      <w:marRight w:val="0"/>
      <w:marTop w:val="0"/>
      <w:marBottom w:val="0"/>
      <w:divBdr>
        <w:top w:val="none" w:sz="0" w:space="0" w:color="auto"/>
        <w:left w:val="none" w:sz="0" w:space="0" w:color="auto"/>
        <w:bottom w:val="none" w:sz="0" w:space="0" w:color="auto"/>
        <w:right w:val="none" w:sz="0" w:space="0" w:color="auto"/>
      </w:divBdr>
    </w:div>
    <w:div w:id="531572499">
      <w:bodyDiv w:val="1"/>
      <w:marLeft w:val="0"/>
      <w:marRight w:val="0"/>
      <w:marTop w:val="0"/>
      <w:marBottom w:val="0"/>
      <w:divBdr>
        <w:top w:val="none" w:sz="0" w:space="0" w:color="auto"/>
        <w:left w:val="none" w:sz="0" w:space="0" w:color="auto"/>
        <w:bottom w:val="none" w:sz="0" w:space="0" w:color="auto"/>
        <w:right w:val="none" w:sz="0" w:space="0" w:color="auto"/>
      </w:divBdr>
    </w:div>
    <w:div w:id="552471553">
      <w:bodyDiv w:val="1"/>
      <w:marLeft w:val="0"/>
      <w:marRight w:val="0"/>
      <w:marTop w:val="0"/>
      <w:marBottom w:val="0"/>
      <w:divBdr>
        <w:top w:val="none" w:sz="0" w:space="0" w:color="auto"/>
        <w:left w:val="none" w:sz="0" w:space="0" w:color="auto"/>
        <w:bottom w:val="none" w:sz="0" w:space="0" w:color="auto"/>
        <w:right w:val="none" w:sz="0" w:space="0" w:color="auto"/>
      </w:divBdr>
    </w:div>
    <w:div w:id="584458198">
      <w:bodyDiv w:val="1"/>
      <w:marLeft w:val="0"/>
      <w:marRight w:val="0"/>
      <w:marTop w:val="0"/>
      <w:marBottom w:val="0"/>
      <w:divBdr>
        <w:top w:val="none" w:sz="0" w:space="0" w:color="auto"/>
        <w:left w:val="none" w:sz="0" w:space="0" w:color="auto"/>
        <w:bottom w:val="none" w:sz="0" w:space="0" w:color="auto"/>
        <w:right w:val="none" w:sz="0" w:space="0" w:color="auto"/>
      </w:divBdr>
    </w:div>
    <w:div w:id="596332541">
      <w:bodyDiv w:val="1"/>
      <w:marLeft w:val="0"/>
      <w:marRight w:val="0"/>
      <w:marTop w:val="0"/>
      <w:marBottom w:val="0"/>
      <w:divBdr>
        <w:top w:val="none" w:sz="0" w:space="0" w:color="auto"/>
        <w:left w:val="none" w:sz="0" w:space="0" w:color="auto"/>
        <w:bottom w:val="none" w:sz="0" w:space="0" w:color="auto"/>
        <w:right w:val="none" w:sz="0" w:space="0" w:color="auto"/>
      </w:divBdr>
    </w:div>
    <w:div w:id="620768332">
      <w:bodyDiv w:val="1"/>
      <w:marLeft w:val="0"/>
      <w:marRight w:val="0"/>
      <w:marTop w:val="0"/>
      <w:marBottom w:val="0"/>
      <w:divBdr>
        <w:top w:val="none" w:sz="0" w:space="0" w:color="auto"/>
        <w:left w:val="none" w:sz="0" w:space="0" w:color="auto"/>
        <w:bottom w:val="none" w:sz="0" w:space="0" w:color="auto"/>
        <w:right w:val="none" w:sz="0" w:space="0" w:color="auto"/>
      </w:divBdr>
    </w:div>
    <w:div w:id="718748528">
      <w:bodyDiv w:val="1"/>
      <w:marLeft w:val="0"/>
      <w:marRight w:val="0"/>
      <w:marTop w:val="0"/>
      <w:marBottom w:val="0"/>
      <w:divBdr>
        <w:top w:val="none" w:sz="0" w:space="0" w:color="auto"/>
        <w:left w:val="none" w:sz="0" w:space="0" w:color="auto"/>
        <w:bottom w:val="none" w:sz="0" w:space="0" w:color="auto"/>
        <w:right w:val="none" w:sz="0" w:space="0" w:color="auto"/>
      </w:divBdr>
    </w:div>
    <w:div w:id="1047342377">
      <w:bodyDiv w:val="1"/>
      <w:marLeft w:val="0"/>
      <w:marRight w:val="0"/>
      <w:marTop w:val="0"/>
      <w:marBottom w:val="0"/>
      <w:divBdr>
        <w:top w:val="none" w:sz="0" w:space="0" w:color="auto"/>
        <w:left w:val="none" w:sz="0" w:space="0" w:color="auto"/>
        <w:bottom w:val="none" w:sz="0" w:space="0" w:color="auto"/>
        <w:right w:val="none" w:sz="0" w:space="0" w:color="auto"/>
      </w:divBdr>
    </w:div>
    <w:div w:id="1350179973">
      <w:bodyDiv w:val="1"/>
      <w:marLeft w:val="0"/>
      <w:marRight w:val="0"/>
      <w:marTop w:val="0"/>
      <w:marBottom w:val="0"/>
      <w:divBdr>
        <w:top w:val="none" w:sz="0" w:space="0" w:color="auto"/>
        <w:left w:val="none" w:sz="0" w:space="0" w:color="auto"/>
        <w:bottom w:val="none" w:sz="0" w:space="0" w:color="auto"/>
        <w:right w:val="none" w:sz="0" w:space="0" w:color="auto"/>
      </w:divBdr>
    </w:div>
    <w:div w:id="1804426968">
      <w:bodyDiv w:val="1"/>
      <w:marLeft w:val="0"/>
      <w:marRight w:val="0"/>
      <w:marTop w:val="0"/>
      <w:marBottom w:val="0"/>
      <w:divBdr>
        <w:top w:val="none" w:sz="0" w:space="0" w:color="auto"/>
        <w:left w:val="none" w:sz="0" w:space="0" w:color="auto"/>
        <w:bottom w:val="none" w:sz="0" w:space="0" w:color="auto"/>
        <w:right w:val="none" w:sz="0" w:space="0" w:color="auto"/>
      </w:divBdr>
    </w:div>
    <w:div w:id="182997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resources.worldbank.org/EXTGOVACC/Resources/CoalitionBuildingweb.pdf" TargetMode="External"/><Relationship Id="rId13" Type="http://schemas.openxmlformats.org/officeDocument/2006/relationships/hyperlink" Target="http://www.dlprog.org/ftp/view/Public%20Folder/2%20Background%20Papers/Leaders,%20Elites%20and%20Coalitions.pdf" TargetMode="External"/><Relationship Id="rId18" Type="http://schemas.openxmlformats.org/officeDocument/2006/relationships/hyperlink" Target="http://www.gsdrc.org/docs/open/Scott2011_PSGRLiteratureReview.pdf" TargetMode="External"/><Relationship Id="rId3" Type="http://schemas.microsoft.com/office/2007/relationships/stylesWithEffects" Target="stylesWithEffects.xml"/><Relationship Id="rId21" Type="http://schemas.openxmlformats.org/officeDocument/2006/relationships/hyperlink" Target="http://siteresources.worldbank.org/EXTSOCIALDEV/Resources/The_Political_Economy_of_Policy_Reform_Issues_and_Implications_for_Policy_Dialogue_and_Development_Operations.pdf" TargetMode="External"/><Relationship Id="rId7" Type="http://schemas.openxmlformats.org/officeDocument/2006/relationships/endnotes" Target="endnotes.xml"/><Relationship Id="rId12" Type="http://schemas.openxmlformats.org/officeDocument/2006/relationships/hyperlink" Target="http://www.dlprog.org/ftp/view/Public%20Folder/3%20Other%20Publications%20of%20Interest/Anthony%20Land,%20Leaders,%20Elites%20and%20Coalitions.pdf" TargetMode="External"/><Relationship Id="rId17" Type="http://schemas.openxmlformats.org/officeDocument/2006/relationships/hyperlink" Target="https://openknowledge.worldbank.org/bitstream/handle/10986/9656/389080UNI0CapacityBriefNo1201PUBLIC1.pdf?sequence=1" TargetMode="External"/><Relationship Id="rId2" Type="http://schemas.openxmlformats.org/officeDocument/2006/relationships/styles" Target="styles.xml"/><Relationship Id="rId16" Type="http://schemas.openxmlformats.org/officeDocument/2006/relationships/hyperlink" Target="http://www.dlprog.org/ftp/download/Public%20Folder/Concept%20Papers/Reform%20Coalitions.pdf" TargetMode="External"/><Relationship Id="rId20" Type="http://schemas.openxmlformats.org/officeDocument/2006/relationships/hyperlink" Target="http://www2.ids.ac.uk/gdr/cfs/pdfs/AnUpside-downViewofGovernanc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rn.com/abstract=217173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lprog.org/ftp/view/Public%20Folder/Politics,%20Leadership%20and%20Coalitions%20in%20Development%20-%20Findings,%20insights%20and%20guidance.pdf" TargetMode="External"/><Relationship Id="rId23" Type="http://schemas.openxmlformats.org/officeDocument/2006/relationships/fontTable" Target="fontTable.xml"/><Relationship Id="rId10" Type="http://schemas.openxmlformats.org/officeDocument/2006/relationships/hyperlink" Target="http://www.dlprog.org/ftp/view/Public%20Folder/Coalitions%20in%20the%20Politics%20of%20Development.pdf" TargetMode="External"/><Relationship Id="rId19" Type="http://schemas.openxmlformats.org/officeDocument/2006/relationships/hyperlink" Target="http://www.dlprog.org/ftp/view/Public%20Folder/1%20Research%20Papers/Leaders,%20Elites%20and%20Coalitions%20in%20the%20Development%20of%20Botswana.pdf" TargetMode="External"/><Relationship Id="rId4" Type="http://schemas.openxmlformats.org/officeDocument/2006/relationships/settings" Target="settings.xml"/><Relationship Id="rId9" Type="http://schemas.openxmlformats.org/officeDocument/2006/relationships/hyperlink" Target="http://rru.worldbank.org/documents/publicpolicyjournal/318ciscuolo_palmade.pdf" TargetMode="External"/><Relationship Id="rId14" Type="http://schemas.openxmlformats.org/officeDocument/2006/relationships/hyperlink" Target="http://www.york.ac.uk/media/politics/documents/general/ForumforDevelopmentStudiesarticl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11</Pages>
  <Words>4836</Words>
  <Characters>27569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Evie</dc:creator>
  <cp:lastModifiedBy>Brian Lucas</cp:lastModifiedBy>
  <cp:revision>27</cp:revision>
  <dcterms:created xsi:type="dcterms:W3CDTF">2013-02-05T09:17:00Z</dcterms:created>
  <dcterms:modified xsi:type="dcterms:W3CDTF">2013-02-06T16:56:00Z</dcterms:modified>
</cp:coreProperties>
</file>